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FB9B4A" w14:textId="3B3EA9DE"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584748">
        <w:rPr>
          <w:rFonts w:ascii="Arial" w:eastAsia="SimSun" w:hAnsi="Arial" w:cs="Arial"/>
          <w:b/>
          <w:sz w:val="24"/>
          <w:lang w:eastAsia="zh-CN"/>
        </w:rPr>
        <w:t>8</w:t>
      </w:r>
      <w:r w:rsidR="00263E21">
        <w:rPr>
          <w:rFonts w:ascii="Arial" w:eastAsia="SimSun" w:hAnsi="Arial" w:cs="Arial"/>
          <w:b/>
          <w:sz w:val="24"/>
          <w:lang w:eastAsia="zh-CN"/>
        </w:rPr>
        <w:t>bis</w:t>
      </w:r>
      <w:r w:rsidR="00707604">
        <w:rPr>
          <w:rFonts w:ascii="Arial" w:eastAsia="SimSun"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w:t>
      </w:r>
      <w:r w:rsidR="00921C3F">
        <w:rPr>
          <w:rFonts w:ascii="Arial" w:hAnsi="Arial"/>
          <w:b/>
          <w:sz w:val="24"/>
          <w:lang w:eastAsia="zh-CN"/>
        </w:rPr>
        <w:t>1</w:t>
      </w:r>
      <w:r w:rsidR="00707604">
        <w:rPr>
          <w:rFonts w:ascii="Arial" w:hAnsi="Arial"/>
          <w:b/>
          <w:sz w:val="24"/>
          <w:lang w:eastAsia="zh-CN"/>
        </w:rPr>
        <w:t>0</w:t>
      </w:r>
      <w:r w:rsidR="005D461F">
        <w:rPr>
          <w:rFonts w:ascii="Arial" w:eastAsia="SimSun" w:hAnsi="Arial"/>
          <w:b/>
          <w:sz w:val="24"/>
          <w:lang w:eastAsia="zh-CN"/>
        </w:rPr>
        <w:t>4486</w:t>
      </w:r>
    </w:p>
    <w:p w14:paraId="69814E2E" w14:textId="4CC533DB"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263E21">
        <w:rPr>
          <w:rFonts w:ascii="Arial" w:eastAsia="SimSun" w:hAnsi="Arial"/>
          <w:b/>
          <w:sz w:val="24"/>
          <w:lang w:eastAsia="zh-CN"/>
        </w:rPr>
        <w:t>12</w:t>
      </w:r>
      <w:r w:rsidR="00584748">
        <w:rPr>
          <w:rFonts w:ascii="Arial" w:eastAsia="SimSun" w:hAnsi="Arial"/>
          <w:b/>
          <w:sz w:val="24"/>
          <w:vertAlign w:val="superscript"/>
          <w:lang w:eastAsia="zh-CN"/>
        </w:rPr>
        <w:t>th</w:t>
      </w:r>
      <w:r w:rsidR="00707604" w:rsidRPr="00707604">
        <w:rPr>
          <w:rFonts w:ascii="Arial" w:eastAsia="SimSun" w:hAnsi="Arial"/>
          <w:b/>
          <w:sz w:val="24"/>
          <w:lang w:eastAsia="zh-CN"/>
        </w:rPr>
        <w:t xml:space="preserve"> - </w:t>
      </w:r>
      <w:r w:rsidR="00263E21">
        <w:rPr>
          <w:rFonts w:ascii="Arial" w:eastAsia="SimSun" w:hAnsi="Arial"/>
          <w:b/>
          <w:sz w:val="24"/>
          <w:lang w:eastAsia="zh-CN"/>
        </w:rPr>
        <w:t>20</w:t>
      </w:r>
      <w:r w:rsidR="00707604" w:rsidRPr="00AD5163">
        <w:rPr>
          <w:rFonts w:ascii="Arial" w:eastAsia="SimSun" w:hAnsi="Arial"/>
          <w:b/>
          <w:sz w:val="24"/>
          <w:vertAlign w:val="superscript"/>
          <w:lang w:eastAsia="zh-CN"/>
        </w:rPr>
        <w:t>th</w:t>
      </w:r>
      <w:r w:rsidR="00707604" w:rsidRPr="00707604">
        <w:rPr>
          <w:rFonts w:ascii="Arial" w:eastAsia="SimSun" w:hAnsi="Arial"/>
          <w:b/>
          <w:sz w:val="24"/>
          <w:lang w:eastAsia="zh-CN"/>
        </w:rPr>
        <w:t xml:space="preserve"> </w:t>
      </w:r>
      <w:r w:rsidR="00263E21">
        <w:rPr>
          <w:rFonts w:ascii="Arial" w:eastAsia="SimSun" w:hAnsi="Arial"/>
          <w:b/>
          <w:sz w:val="24"/>
          <w:lang w:eastAsia="zh-CN"/>
        </w:rPr>
        <w:t>April</w:t>
      </w:r>
      <w:r w:rsidR="00A95604">
        <w:rPr>
          <w:rFonts w:ascii="Arial" w:eastAsia="SimSun" w:hAnsi="Arial"/>
          <w:b/>
          <w:sz w:val="24"/>
          <w:lang w:eastAsia="zh-CN"/>
        </w:rPr>
        <w:t>,</w:t>
      </w:r>
      <w:r w:rsidR="00707604" w:rsidRPr="00707604">
        <w:rPr>
          <w:rFonts w:ascii="Arial" w:eastAsia="SimSun" w:hAnsi="Arial"/>
          <w:b/>
          <w:sz w:val="24"/>
          <w:lang w:eastAsia="zh-CN"/>
        </w:rPr>
        <w:t xml:space="preserve"> 202</w:t>
      </w:r>
      <w:r w:rsidR="00584748">
        <w:rPr>
          <w:rFonts w:ascii="Arial" w:eastAsia="SimSun" w:hAnsi="Arial"/>
          <w:b/>
          <w:sz w:val="24"/>
          <w:lang w:eastAsia="zh-CN"/>
        </w:rPr>
        <w:t>1</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77777777"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p>
    <w:p w14:paraId="0D7F795A" w14:textId="4F383261" w:rsidR="00226A6A" w:rsidRPr="005342EA" w:rsidRDefault="00226A6A" w:rsidP="00226A6A">
      <w:pPr>
        <w:pStyle w:val="Header"/>
        <w:tabs>
          <w:tab w:val="clear" w:pos="4536"/>
          <w:tab w:val="left" w:pos="1800"/>
        </w:tabs>
        <w:spacing w:after="60"/>
        <w:ind w:left="1807" w:hangingChars="750" w:hanging="1807"/>
        <w:rPr>
          <w:rFonts w:eastAsia="SimSun"/>
          <w:sz w:val="24"/>
          <w:lang w:val="en-US" w:eastAsia="zh-CN"/>
        </w:rPr>
      </w:pPr>
      <w:r w:rsidRPr="00E7784C">
        <w:rPr>
          <w:sz w:val="24"/>
        </w:rPr>
        <w:t>Title:</w:t>
      </w:r>
      <w:r w:rsidRPr="00E7784C">
        <w:rPr>
          <w:sz w:val="24"/>
        </w:rPr>
        <w:tab/>
      </w:r>
      <w:r w:rsidR="004F6071">
        <w:rPr>
          <w:rFonts w:eastAsia="SimSun"/>
          <w:sz w:val="24"/>
          <w:lang w:val="en-US" w:eastAsia="zh-CN"/>
        </w:rPr>
        <w:t>Further discussion</w:t>
      </w:r>
      <w:r w:rsidR="00087563">
        <w:rPr>
          <w:rFonts w:eastAsia="SimSun"/>
          <w:sz w:val="24"/>
          <w:lang w:val="en-US" w:eastAsia="zh-CN"/>
        </w:rPr>
        <w:t xml:space="preserve"> </w:t>
      </w:r>
      <w:r w:rsidR="004F6071">
        <w:rPr>
          <w:rFonts w:eastAsia="SimSun"/>
          <w:sz w:val="24"/>
          <w:lang w:val="en-US" w:eastAsia="zh-CN"/>
        </w:rPr>
        <w:t xml:space="preserve">on </w:t>
      </w:r>
      <w:r w:rsidR="00580F05">
        <w:rPr>
          <w:rFonts w:eastAsia="SimSun"/>
          <w:sz w:val="24"/>
          <w:lang w:val="en-US" w:eastAsia="zh-CN"/>
        </w:rPr>
        <w:t xml:space="preserve">remaining </w:t>
      </w:r>
      <w:r w:rsidR="004F6071">
        <w:rPr>
          <w:rFonts w:eastAsia="SimSun"/>
          <w:sz w:val="24"/>
          <w:lang w:val="en-US" w:eastAsia="zh-CN"/>
        </w:rPr>
        <w:t>power class issues</w:t>
      </w:r>
      <w:r w:rsidR="00087563">
        <w:rPr>
          <w:rFonts w:eastAsia="SimSun"/>
          <w:sz w:val="24"/>
          <w:lang w:val="en-US" w:eastAsia="zh-CN"/>
        </w:rPr>
        <w:t xml:space="preserve"> and the corresponding reply LS</w:t>
      </w:r>
    </w:p>
    <w:p w14:paraId="6E5F21F2" w14:textId="5ED9A2F0" w:rsidR="00226A6A" w:rsidRPr="005342EA" w:rsidRDefault="00226A6A" w:rsidP="00226A6A">
      <w:pPr>
        <w:pStyle w:val="Header"/>
        <w:tabs>
          <w:tab w:val="clear" w:pos="4536"/>
          <w:tab w:val="clear" w:pos="9072"/>
          <w:tab w:val="left" w:pos="1800"/>
          <w:tab w:val="left" w:pos="3825"/>
        </w:tabs>
        <w:spacing w:after="60"/>
        <w:jc w:val="both"/>
        <w:rPr>
          <w:rFonts w:eastAsia="SimSun"/>
          <w:sz w:val="24"/>
          <w:lang w:val="en-US" w:eastAsia="zh-CN"/>
        </w:rPr>
      </w:pPr>
      <w:r w:rsidRPr="00253F46">
        <w:rPr>
          <w:sz w:val="24"/>
        </w:rPr>
        <w:t>Agenda Item:</w:t>
      </w:r>
      <w:r w:rsidRPr="00253F46">
        <w:rPr>
          <w:sz w:val="24"/>
        </w:rPr>
        <w:tab/>
      </w:r>
      <w:r w:rsidR="004F6071">
        <w:rPr>
          <w:rFonts w:eastAsia="SimSun"/>
          <w:sz w:val="24"/>
          <w:lang w:val="en-US" w:eastAsia="zh-CN"/>
        </w:rPr>
        <w:t>5</w:t>
      </w:r>
      <w:r w:rsidR="00722CE4">
        <w:rPr>
          <w:rFonts w:eastAsia="SimSun"/>
          <w:sz w:val="24"/>
          <w:lang w:val="en-US" w:eastAsia="zh-CN"/>
        </w:rPr>
        <w:t>.</w:t>
      </w:r>
      <w:r w:rsidR="004F6071">
        <w:rPr>
          <w:rFonts w:eastAsia="SimSun"/>
          <w:sz w:val="24"/>
          <w:lang w:val="en-US" w:eastAsia="zh-CN"/>
        </w:rPr>
        <w:t>8</w:t>
      </w:r>
      <w:r w:rsidR="00722CE4">
        <w:rPr>
          <w:rFonts w:eastAsia="SimSun"/>
          <w:sz w:val="24"/>
          <w:lang w:val="en-US" w:eastAsia="zh-CN"/>
        </w:rPr>
        <w:t>.</w:t>
      </w:r>
      <w:r w:rsidR="004F6071">
        <w:rPr>
          <w:rFonts w:eastAsia="SimSun"/>
          <w:sz w:val="24"/>
          <w:lang w:val="en-US" w:eastAsia="zh-CN"/>
        </w:rPr>
        <w:t>2</w:t>
      </w:r>
    </w:p>
    <w:p w14:paraId="52A64037" w14:textId="77777777"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FF18B3">
        <w:rPr>
          <w:rFonts w:eastAsia="SimSun"/>
          <w:sz w:val="24"/>
          <w:lang w:val="en-US" w:eastAsia="zh-CN"/>
        </w:rPr>
        <w:t>Dis</w:t>
      </w:r>
      <w:r w:rsidR="00722CE4">
        <w:rPr>
          <w:rFonts w:eastAsia="SimSun"/>
          <w:sz w:val="24"/>
          <w:lang w:val="en-US" w:eastAsia="zh-CN"/>
        </w:rPr>
        <w:t>c</w:t>
      </w:r>
      <w:r w:rsidR="00FF18B3">
        <w:rPr>
          <w:rFonts w:eastAsia="SimSun"/>
          <w:sz w:val="24"/>
          <w:lang w:val="en-US" w:eastAsia="zh-CN"/>
        </w:rPr>
        <w:t>u</w:t>
      </w:r>
      <w:r w:rsidR="00722CE4">
        <w:rPr>
          <w:rFonts w:eastAsia="SimSun"/>
          <w:sz w:val="24"/>
          <w:lang w:val="en-US" w:eastAsia="zh-CN"/>
        </w:rPr>
        <w:t>ssion</w:t>
      </w:r>
    </w:p>
    <w:p w14:paraId="4EFA6F32" w14:textId="77777777"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4B24FA">
        <w:rPr>
          <w:rFonts w:eastAsia="SimSun"/>
          <w:lang w:eastAsia="zh-CN"/>
        </w:rPr>
        <w:t>Introduction</w:t>
      </w:r>
    </w:p>
    <w:p w14:paraId="30B898A5" w14:textId="1A0B15B1" w:rsidR="00670B13" w:rsidRDefault="00C72FA0"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In RAN4#98-e, a way forward was agreed with one of the focuses on the remaining issues related to power class [1]:</w:t>
      </w:r>
      <w:r w:rsidR="003845B4">
        <w:rPr>
          <w:rFonts w:eastAsia="SimSun"/>
          <w:sz w:val="21"/>
          <w:szCs w:val="21"/>
          <w:lang w:val="en-US" w:eastAsia="zh-CN"/>
        </w:rPr>
        <w:t xml:space="preserve"> </w:t>
      </w:r>
    </w:p>
    <w:tbl>
      <w:tblPr>
        <w:tblStyle w:val="TableGrid"/>
        <w:tblW w:w="0" w:type="auto"/>
        <w:tblLook w:val="04A0" w:firstRow="1" w:lastRow="0" w:firstColumn="1" w:lastColumn="0" w:noHBand="0" w:noVBand="1"/>
      </w:tblPr>
      <w:tblGrid>
        <w:gridCol w:w="9288"/>
      </w:tblGrid>
      <w:tr w:rsidR="00517A56" w:rsidRPr="004470E7" w14:paraId="7B54DA23" w14:textId="77777777" w:rsidTr="00517A56">
        <w:tc>
          <w:tcPr>
            <w:tcW w:w="9288" w:type="dxa"/>
          </w:tcPr>
          <w:p w14:paraId="1ECA0F67" w14:textId="3B261B00" w:rsidR="00517A56" w:rsidRPr="004470E7" w:rsidRDefault="00822298" w:rsidP="00822298">
            <w:pPr>
              <w:pStyle w:val="ListParagraph"/>
              <w:numPr>
                <w:ilvl w:val="0"/>
                <w:numId w:val="31"/>
              </w:numPr>
              <w:overflowPunct w:val="0"/>
              <w:autoSpaceDE w:val="0"/>
              <w:autoSpaceDN w:val="0"/>
              <w:adjustRightInd w:val="0"/>
              <w:ind w:firstLineChars="0"/>
              <w:textAlignment w:val="baseline"/>
              <w:rPr>
                <w:i/>
                <w:iCs/>
                <w:szCs w:val="21"/>
              </w:rPr>
            </w:pPr>
            <w:r w:rsidRPr="004470E7">
              <w:rPr>
                <w:i/>
                <w:iCs/>
                <w:szCs w:val="21"/>
              </w:rPr>
              <w:t>Rel-15 NSA power class:</w:t>
            </w:r>
          </w:p>
          <w:p w14:paraId="2EF21368" w14:textId="77777777" w:rsidR="00822298" w:rsidRPr="00822298" w:rsidRDefault="00822298" w:rsidP="00822298">
            <w:pPr>
              <w:pStyle w:val="ListParagraph"/>
              <w:numPr>
                <w:ilvl w:val="1"/>
                <w:numId w:val="31"/>
              </w:numPr>
              <w:overflowPunct w:val="0"/>
              <w:autoSpaceDE w:val="0"/>
              <w:autoSpaceDN w:val="0"/>
              <w:adjustRightInd w:val="0"/>
              <w:ind w:firstLineChars="0"/>
              <w:textAlignment w:val="baseline"/>
              <w:rPr>
                <w:i/>
                <w:iCs/>
                <w:szCs w:val="21"/>
              </w:rPr>
            </w:pPr>
            <w:r w:rsidRPr="00822298">
              <w:rPr>
                <w:i/>
                <w:iCs/>
                <w:szCs w:val="21"/>
              </w:rPr>
              <w:t>Option 1: The Pcmax for NR is modified according to the declared NR power capability for NSA so that the PHR becomes correct. (Based on R4-2015976 &amp; R4-2015977)</w:t>
            </w:r>
          </w:p>
          <w:p w14:paraId="17DF5400" w14:textId="77777777" w:rsidR="00822298" w:rsidRPr="00822298" w:rsidRDefault="00822298" w:rsidP="00822298">
            <w:pPr>
              <w:pStyle w:val="ListParagraph"/>
              <w:numPr>
                <w:ilvl w:val="1"/>
                <w:numId w:val="31"/>
              </w:numPr>
              <w:overflowPunct w:val="0"/>
              <w:autoSpaceDE w:val="0"/>
              <w:autoSpaceDN w:val="0"/>
              <w:adjustRightInd w:val="0"/>
              <w:ind w:firstLineChars="0"/>
              <w:textAlignment w:val="baseline"/>
              <w:rPr>
                <w:i/>
                <w:iCs/>
                <w:szCs w:val="21"/>
              </w:rPr>
            </w:pPr>
            <w:r w:rsidRPr="00822298">
              <w:rPr>
                <w:i/>
                <w:iCs/>
                <w:szCs w:val="21"/>
              </w:rPr>
              <w:t>Option 2: Introduce the Rel-16 defined power class UE capability for Rel-15, and Indication of UE implementation by declaration. (Based on R4-2016479 observation 1)</w:t>
            </w:r>
          </w:p>
          <w:p w14:paraId="6DA647F5" w14:textId="77777777" w:rsidR="00822298" w:rsidRPr="00822298" w:rsidRDefault="00822298" w:rsidP="00822298">
            <w:pPr>
              <w:pStyle w:val="ListParagraph"/>
              <w:numPr>
                <w:ilvl w:val="1"/>
                <w:numId w:val="31"/>
              </w:numPr>
              <w:overflowPunct w:val="0"/>
              <w:autoSpaceDE w:val="0"/>
              <w:autoSpaceDN w:val="0"/>
              <w:adjustRightInd w:val="0"/>
              <w:ind w:firstLineChars="0"/>
              <w:textAlignment w:val="baseline"/>
              <w:rPr>
                <w:i/>
                <w:iCs/>
                <w:szCs w:val="21"/>
              </w:rPr>
            </w:pPr>
            <w:r w:rsidRPr="00822298">
              <w:rPr>
                <w:i/>
                <w:iCs/>
                <w:szCs w:val="21"/>
              </w:rPr>
              <w:t>Option 3: The Pcmax for NR is modified to use the lower possible power class to decide the lower bound of the configured power. (Based on R4-2016479 observation 3 &amp; R4-2016482, &amp; R4-2102385)</w:t>
            </w:r>
          </w:p>
          <w:p w14:paraId="1F23788B" w14:textId="77777777" w:rsidR="00822298" w:rsidRPr="00822298" w:rsidRDefault="00822298" w:rsidP="00822298">
            <w:pPr>
              <w:pStyle w:val="ListParagraph"/>
              <w:numPr>
                <w:ilvl w:val="1"/>
                <w:numId w:val="31"/>
              </w:numPr>
              <w:overflowPunct w:val="0"/>
              <w:autoSpaceDE w:val="0"/>
              <w:autoSpaceDN w:val="0"/>
              <w:adjustRightInd w:val="0"/>
              <w:ind w:firstLineChars="0"/>
              <w:textAlignment w:val="baseline"/>
              <w:rPr>
                <w:i/>
                <w:iCs/>
                <w:szCs w:val="21"/>
              </w:rPr>
            </w:pPr>
            <w:r w:rsidRPr="00822298">
              <w:rPr>
                <w:i/>
                <w:iCs/>
                <w:szCs w:val="21"/>
              </w:rPr>
              <w:t>Option 4: Any other combined/refined revision.</w:t>
            </w:r>
          </w:p>
          <w:p w14:paraId="3FE6B38E" w14:textId="2ED42DC3" w:rsidR="00822298" w:rsidRPr="004470E7" w:rsidRDefault="00822298" w:rsidP="00822298">
            <w:pPr>
              <w:pStyle w:val="ListParagraph"/>
              <w:numPr>
                <w:ilvl w:val="1"/>
                <w:numId w:val="31"/>
              </w:numPr>
              <w:overflowPunct w:val="0"/>
              <w:autoSpaceDE w:val="0"/>
              <w:autoSpaceDN w:val="0"/>
              <w:adjustRightInd w:val="0"/>
              <w:ind w:firstLineChars="0"/>
              <w:textAlignment w:val="baseline"/>
              <w:rPr>
                <w:i/>
                <w:iCs/>
                <w:szCs w:val="21"/>
              </w:rPr>
            </w:pPr>
            <w:r w:rsidRPr="004470E7">
              <w:rPr>
                <w:rFonts w:ascii="Times New Roman" w:eastAsia="Times New Roman" w:hAnsi="Times New Roman"/>
                <w:i/>
                <w:iCs/>
                <w:kern w:val="0"/>
                <w:sz w:val="20"/>
                <w:szCs w:val="21"/>
                <w:lang w:eastAsia="en-US"/>
              </w:rPr>
              <w:t>Option 5: Further revision not needed.</w:t>
            </w:r>
          </w:p>
          <w:p w14:paraId="0309DA68" w14:textId="6B4A3CAB" w:rsidR="00822298" w:rsidRPr="004470E7" w:rsidRDefault="00822298" w:rsidP="00822298">
            <w:pPr>
              <w:pStyle w:val="ListParagraph"/>
              <w:numPr>
                <w:ilvl w:val="0"/>
                <w:numId w:val="31"/>
              </w:numPr>
              <w:overflowPunct w:val="0"/>
              <w:autoSpaceDE w:val="0"/>
              <w:autoSpaceDN w:val="0"/>
              <w:adjustRightInd w:val="0"/>
              <w:ind w:firstLineChars="0"/>
              <w:textAlignment w:val="baseline"/>
              <w:rPr>
                <w:i/>
                <w:iCs/>
                <w:szCs w:val="21"/>
              </w:rPr>
            </w:pPr>
            <w:r w:rsidRPr="004470E7">
              <w:rPr>
                <w:i/>
                <w:iCs/>
                <w:szCs w:val="21"/>
              </w:rPr>
              <w:t>Power class fall back for SA UL-MIMO in Rel-15</w:t>
            </w:r>
          </w:p>
          <w:p w14:paraId="2E8B1B4C" w14:textId="77777777" w:rsidR="00822298" w:rsidRPr="00822298" w:rsidRDefault="00822298" w:rsidP="00822298">
            <w:pPr>
              <w:pStyle w:val="ListParagraph"/>
              <w:numPr>
                <w:ilvl w:val="1"/>
                <w:numId w:val="31"/>
              </w:numPr>
              <w:overflowPunct w:val="0"/>
              <w:autoSpaceDE w:val="0"/>
              <w:autoSpaceDN w:val="0"/>
              <w:adjustRightInd w:val="0"/>
              <w:ind w:firstLineChars="0"/>
              <w:textAlignment w:val="baseline"/>
              <w:rPr>
                <w:i/>
                <w:iCs/>
                <w:szCs w:val="21"/>
              </w:rPr>
            </w:pPr>
            <w:r w:rsidRPr="00822298">
              <w:rPr>
                <w:i/>
                <w:iCs/>
                <w:szCs w:val="21"/>
              </w:rPr>
              <w:t>Background &amp; motivation:</w:t>
            </w:r>
          </w:p>
          <w:p w14:paraId="29A30F26" w14:textId="77777777" w:rsidR="00822298" w:rsidRPr="00822298" w:rsidRDefault="00822298" w:rsidP="00822298">
            <w:pPr>
              <w:pStyle w:val="ListParagraph"/>
              <w:numPr>
                <w:ilvl w:val="2"/>
                <w:numId w:val="31"/>
              </w:numPr>
              <w:overflowPunct w:val="0"/>
              <w:autoSpaceDE w:val="0"/>
              <w:autoSpaceDN w:val="0"/>
              <w:adjustRightInd w:val="0"/>
              <w:ind w:firstLineChars="0"/>
              <w:textAlignment w:val="baseline"/>
              <w:rPr>
                <w:i/>
                <w:iCs/>
                <w:szCs w:val="21"/>
              </w:rPr>
            </w:pPr>
            <w:r w:rsidRPr="00822298">
              <w:rPr>
                <w:i/>
                <w:iCs/>
                <w:szCs w:val="21"/>
              </w:rPr>
              <w:t xml:space="preserve">Rel-15: “If UE is scheduled for single antenna-port PUSCH transmission by DCI format 0_0 or by DCI format 0_1 for single antenna port </w:t>
            </w:r>
            <w:proofErr w:type="gramStart"/>
            <w:r w:rsidRPr="00822298">
              <w:rPr>
                <w:i/>
                <w:iCs/>
                <w:szCs w:val="21"/>
              </w:rPr>
              <w:t>codebook based</w:t>
            </w:r>
            <w:proofErr w:type="gramEnd"/>
            <w:r w:rsidRPr="00822298">
              <w:rPr>
                <w:i/>
                <w:iCs/>
                <w:szCs w:val="21"/>
              </w:rPr>
              <w:t xml:space="preserve"> transmission, the requirements in clause 6.2.1 apply.”</w:t>
            </w:r>
          </w:p>
          <w:p w14:paraId="6F88E4CA" w14:textId="77777777" w:rsidR="00822298" w:rsidRPr="00822298" w:rsidRDefault="00822298" w:rsidP="00822298">
            <w:pPr>
              <w:pStyle w:val="ListParagraph"/>
              <w:numPr>
                <w:ilvl w:val="2"/>
                <w:numId w:val="31"/>
              </w:numPr>
              <w:overflowPunct w:val="0"/>
              <w:autoSpaceDE w:val="0"/>
              <w:autoSpaceDN w:val="0"/>
              <w:adjustRightInd w:val="0"/>
              <w:ind w:firstLineChars="0"/>
              <w:textAlignment w:val="baseline"/>
              <w:rPr>
                <w:i/>
                <w:iCs/>
                <w:szCs w:val="21"/>
              </w:rPr>
            </w:pPr>
            <w:r w:rsidRPr="00822298">
              <w:rPr>
                <w:i/>
                <w:iCs/>
                <w:szCs w:val="21"/>
              </w:rPr>
              <w:t xml:space="preserve">Rel-16: “If UE is scheduled for single antenna-port PUSCH transmission by DCI format 0_0 or by DCI format 0_1 for single antenna port </w:t>
            </w:r>
            <w:proofErr w:type="gramStart"/>
            <w:r w:rsidRPr="00822298">
              <w:rPr>
                <w:i/>
                <w:iCs/>
                <w:szCs w:val="21"/>
              </w:rPr>
              <w:t>codebook based</w:t>
            </w:r>
            <w:proofErr w:type="gramEnd"/>
            <w:r w:rsidRPr="00822298">
              <w:rPr>
                <w:i/>
                <w:iCs/>
                <w:szCs w:val="21"/>
              </w:rPr>
              <w:t xml:space="preserve"> transmission, the requirements in clause 6.2.1 apply for the power class as indicated by the ue-PowerClass field in capability signalling.”</w:t>
            </w:r>
          </w:p>
          <w:p w14:paraId="71BE1E3A" w14:textId="77777777" w:rsidR="00822298" w:rsidRPr="00822298" w:rsidRDefault="00822298" w:rsidP="00822298">
            <w:pPr>
              <w:pStyle w:val="ListParagraph"/>
              <w:numPr>
                <w:ilvl w:val="1"/>
                <w:numId w:val="31"/>
              </w:numPr>
              <w:overflowPunct w:val="0"/>
              <w:autoSpaceDE w:val="0"/>
              <w:autoSpaceDN w:val="0"/>
              <w:adjustRightInd w:val="0"/>
              <w:ind w:firstLineChars="0"/>
              <w:textAlignment w:val="baseline"/>
              <w:rPr>
                <w:i/>
                <w:iCs/>
                <w:szCs w:val="21"/>
              </w:rPr>
            </w:pPr>
            <w:r w:rsidRPr="00822298">
              <w:rPr>
                <w:i/>
                <w:iCs/>
                <w:szCs w:val="21"/>
              </w:rPr>
              <w:t>Proposals</w:t>
            </w:r>
          </w:p>
          <w:p w14:paraId="259A9939" w14:textId="77777777" w:rsidR="00822298" w:rsidRPr="00822298" w:rsidRDefault="00822298" w:rsidP="00822298">
            <w:pPr>
              <w:pStyle w:val="ListParagraph"/>
              <w:numPr>
                <w:ilvl w:val="2"/>
                <w:numId w:val="31"/>
              </w:numPr>
              <w:overflowPunct w:val="0"/>
              <w:autoSpaceDE w:val="0"/>
              <w:autoSpaceDN w:val="0"/>
              <w:adjustRightInd w:val="0"/>
              <w:ind w:firstLineChars="0"/>
              <w:textAlignment w:val="baseline"/>
              <w:rPr>
                <w:i/>
                <w:iCs/>
                <w:szCs w:val="21"/>
              </w:rPr>
            </w:pPr>
            <w:r w:rsidRPr="00822298">
              <w:rPr>
                <w:i/>
                <w:iCs/>
                <w:szCs w:val="21"/>
              </w:rPr>
              <w:t>Option 1: Rel-15 is the same to Rel-16;</w:t>
            </w:r>
          </w:p>
          <w:p w14:paraId="34C4C20A" w14:textId="0A0DF617" w:rsidR="00822298" w:rsidRPr="004470E7" w:rsidRDefault="00822298" w:rsidP="002436E9">
            <w:pPr>
              <w:pStyle w:val="ListParagraph"/>
              <w:numPr>
                <w:ilvl w:val="2"/>
                <w:numId w:val="31"/>
              </w:numPr>
              <w:overflowPunct w:val="0"/>
              <w:autoSpaceDE w:val="0"/>
              <w:autoSpaceDN w:val="0"/>
              <w:adjustRightInd w:val="0"/>
              <w:ind w:firstLineChars="0"/>
              <w:textAlignment w:val="baseline"/>
              <w:rPr>
                <w:i/>
                <w:iCs/>
                <w:szCs w:val="21"/>
              </w:rPr>
            </w:pPr>
            <w:r w:rsidRPr="004470E7">
              <w:rPr>
                <w:rFonts w:ascii="Times New Roman" w:eastAsia="Times New Roman" w:hAnsi="Times New Roman"/>
                <w:i/>
                <w:iCs/>
                <w:kern w:val="0"/>
                <w:sz w:val="20"/>
                <w:szCs w:val="21"/>
                <w:lang w:eastAsia="en-US"/>
              </w:rPr>
              <w:t>Option 2: Rel-15 can still have different explanation compared to Rel-16.</w:t>
            </w:r>
          </w:p>
        </w:tc>
      </w:tr>
    </w:tbl>
    <w:p w14:paraId="4650BC39" w14:textId="66DFE4EC" w:rsidR="0019214A" w:rsidRPr="0019214A" w:rsidRDefault="004470E7"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In this contribution, we discuss further on these two open issues and provide the options based on our understandings.</w:t>
      </w:r>
    </w:p>
    <w:p w14:paraId="2251A6E2" w14:textId="77777777"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136F27">
        <w:rPr>
          <w:rFonts w:eastAsia="SimSun" w:hint="eastAsia"/>
          <w:lang w:eastAsia="zh-CN"/>
        </w:rPr>
        <w:t>Discussion</w:t>
      </w:r>
    </w:p>
    <w:p w14:paraId="317BF8AE" w14:textId="4E5DEC5F" w:rsidR="00811BE6" w:rsidRDefault="00FA0EEA"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RAN5 sent an LS for clarification on the ambigu</w:t>
      </w:r>
      <w:r w:rsidR="0062601A">
        <w:rPr>
          <w:rFonts w:eastAsia="SimSun"/>
          <w:bCs/>
          <w:sz w:val="21"/>
          <w:szCs w:val="21"/>
          <w:lang w:val="en-GB" w:eastAsia="zh-CN"/>
        </w:rPr>
        <w:t>ous</w:t>
      </w:r>
      <w:r>
        <w:rPr>
          <w:rFonts w:eastAsia="SimSun"/>
          <w:bCs/>
          <w:sz w:val="21"/>
          <w:szCs w:val="21"/>
          <w:lang w:val="en-GB" w:eastAsia="zh-CN"/>
        </w:rPr>
        <w:t xml:space="preserve"> interpretation on the NR MOP for an EN-DC PC2 UE [2].</w:t>
      </w:r>
      <w:r w:rsidR="00D76EF0">
        <w:rPr>
          <w:rFonts w:eastAsia="SimSun"/>
          <w:bCs/>
          <w:sz w:val="21"/>
          <w:szCs w:val="21"/>
          <w:lang w:val="en-GB" w:eastAsia="zh-CN"/>
        </w:rPr>
        <w:t xml:space="preserve"> As stated in the LS, t</w:t>
      </w:r>
      <w:r>
        <w:rPr>
          <w:rFonts w:eastAsia="SimSun"/>
          <w:bCs/>
          <w:sz w:val="21"/>
          <w:szCs w:val="21"/>
          <w:lang w:val="en-GB" w:eastAsia="zh-CN"/>
        </w:rPr>
        <w:t xml:space="preserve">he root cause of the ambiguity issue comes from a </w:t>
      </w:r>
      <w:proofErr w:type="gramStart"/>
      <w:r>
        <w:rPr>
          <w:rFonts w:eastAsia="SimSun"/>
          <w:bCs/>
          <w:sz w:val="21"/>
          <w:szCs w:val="21"/>
          <w:lang w:val="en-GB" w:eastAsia="zh-CN"/>
        </w:rPr>
        <w:t>general clauses</w:t>
      </w:r>
      <w:proofErr w:type="gramEnd"/>
      <w:r>
        <w:rPr>
          <w:rFonts w:eastAsia="SimSun"/>
          <w:bCs/>
          <w:sz w:val="21"/>
          <w:szCs w:val="21"/>
          <w:lang w:val="en-GB" w:eastAsia="zh-CN"/>
        </w:rPr>
        <w:t xml:space="preserve"> in TS 38.101-3 v15.9.0 Section 6.1 [3]:</w:t>
      </w:r>
    </w:p>
    <w:tbl>
      <w:tblPr>
        <w:tblStyle w:val="TableGrid"/>
        <w:tblW w:w="0" w:type="auto"/>
        <w:tblLook w:val="04A0" w:firstRow="1" w:lastRow="0" w:firstColumn="1" w:lastColumn="0" w:noHBand="0" w:noVBand="1"/>
      </w:tblPr>
      <w:tblGrid>
        <w:gridCol w:w="9288"/>
      </w:tblGrid>
      <w:tr w:rsidR="00D76EF0" w14:paraId="31A74A50" w14:textId="77777777" w:rsidTr="00D76EF0">
        <w:tc>
          <w:tcPr>
            <w:tcW w:w="9288" w:type="dxa"/>
          </w:tcPr>
          <w:p w14:paraId="2204EA90" w14:textId="79DABB25" w:rsidR="00D76EF0" w:rsidRDefault="00D76EF0" w:rsidP="009B2891">
            <w:pPr>
              <w:pStyle w:val="BodyText"/>
              <w:tabs>
                <w:tab w:val="num" w:pos="226"/>
                <w:tab w:val="num" w:pos="284"/>
                <w:tab w:val="left" w:pos="5103"/>
              </w:tabs>
              <w:snapToGrid w:val="0"/>
              <w:rPr>
                <w:rFonts w:eastAsia="SimSun"/>
                <w:bCs/>
                <w:sz w:val="21"/>
                <w:szCs w:val="21"/>
                <w:lang w:val="en-GB" w:eastAsia="zh-CN"/>
              </w:rPr>
            </w:pPr>
            <w:r w:rsidRPr="009A06E9">
              <w:rPr>
                <w:u w:val="single"/>
              </w:rPr>
              <w:lastRenderedPageBreak/>
              <w:t xml:space="preserve">Unless otherwise stated, if UE indicates IE </w:t>
            </w:r>
            <w:r w:rsidRPr="005B7E7F">
              <w:rPr>
                <w:u w:val="single"/>
              </w:rPr>
              <w:t>maxNumberSRS-Ports-PerResource = n2</w:t>
            </w:r>
            <w:r w:rsidRPr="009A06E9">
              <w:rPr>
                <w:u w:val="single"/>
              </w:rPr>
              <w:t xml:space="preserve"> in NR standalone operation mode,  the said UE </w:t>
            </w:r>
            <w:r>
              <w:rPr>
                <w:u w:val="single"/>
              </w:rPr>
              <w:t>shall meet</w:t>
            </w:r>
            <w:r w:rsidRPr="009A06E9">
              <w:rPr>
                <w:u w:val="single"/>
              </w:rPr>
              <w:t xml:space="preserve"> the NR requirements for either power class 2 or power class 3 in EN-DC </w:t>
            </w:r>
            <w:r>
              <w:rPr>
                <w:u w:val="single"/>
              </w:rPr>
              <w:t xml:space="preserve">within FR1 </w:t>
            </w:r>
            <w:r w:rsidRPr="009A06E9">
              <w:rPr>
                <w:u w:val="single"/>
              </w:rPr>
              <w:t xml:space="preserve">if UE indicates IE </w:t>
            </w:r>
            <w:r w:rsidRPr="00686FB3">
              <w:rPr>
                <w:u w:val="single"/>
              </w:rPr>
              <w:t>maxNumberSRS-Ports-PerResource</w:t>
            </w:r>
            <w:r>
              <w:rPr>
                <w:u w:val="single"/>
              </w:rPr>
              <w:t xml:space="preserve"> = n1</w:t>
            </w:r>
            <w:r w:rsidRPr="009A06E9">
              <w:rPr>
                <w:u w:val="single"/>
              </w:rPr>
              <w:t xml:space="preserve"> for EN-DC on this NR band.</w:t>
            </w:r>
            <w:r w:rsidRPr="009A06E9">
              <w:t xml:space="preserve"> </w:t>
            </w:r>
            <w:r w:rsidRPr="00DF6DD6">
              <w:t>Requirements are verified under conditions where anchor resources do not interfere NR operation.</w:t>
            </w:r>
          </w:p>
        </w:tc>
      </w:tr>
    </w:tbl>
    <w:p w14:paraId="4396B65D" w14:textId="7DEADF90" w:rsidR="00D76EF0" w:rsidRDefault="00D76EF0" w:rsidP="009B2891">
      <w:pPr>
        <w:pStyle w:val="BodyText"/>
        <w:tabs>
          <w:tab w:val="num" w:pos="226"/>
          <w:tab w:val="num" w:pos="284"/>
          <w:tab w:val="left" w:pos="5103"/>
        </w:tabs>
        <w:snapToGrid w:val="0"/>
        <w:rPr>
          <w:rFonts w:eastAsia="SimSun"/>
          <w:bCs/>
          <w:sz w:val="21"/>
          <w:szCs w:val="21"/>
          <w:lang w:val="en-GB" w:eastAsia="zh-CN"/>
        </w:rPr>
      </w:pPr>
    </w:p>
    <w:p w14:paraId="66AC3F77" w14:textId="31EAD50E" w:rsidR="00E05C0C" w:rsidRDefault="00CF3328"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Reference [4] attempts to resolve the ambiguity issue </w:t>
      </w:r>
      <w:r w:rsidR="00CD4231">
        <w:rPr>
          <w:rFonts w:eastAsia="SimSun"/>
          <w:bCs/>
          <w:sz w:val="21"/>
          <w:szCs w:val="21"/>
          <w:lang w:val="en-GB" w:eastAsia="zh-CN"/>
        </w:rPr>
        <w:t>by introducing a declared power class for the NR</w:t>
      </w:r>
      <w:r w:rsidR="00E05C0C">
        <w:rPr>
          <w:rFonts w:eastAsia="SimSun"/>
          <w:bCs/>
          <w:sz w:val="21"/>
          <w:szCs w:val="21"/>
          <w:lang w:val="en-GB" w:eastAsia="zh-CN"/>
        </w:rPr>
        <w:t xml:space="preserve"> part</w:t>
      </w:r>
      <w:r w:rsidR="00CD4231">
        <w:rPr>
          <w:rFonts w:eastAsia="SimSun"/>
          <w:bCs/>
          <w:sz w:val="21"/>
          <w:szCs w:val="21"/>
          <w:lang w:val="en-GB" w:eastAsia="zh-CN"/>
        </w:rPr>
        <w:t xml:space="preserve">, which is actually a missing signalling in Rel-15, but available in Rel-16 as IE </w:t>
      </w:r>
      <w:r w:rsidR="00CD4231" w:rsidRPr="00CD4231">
        <w:rPr>
          <w:rFonts w:eastAsia="SimSun"/>
          <w:bCs/>
          <w:i/>
          <w:iCs/>
          <w:sz w:val="21"/>
          <w:szCs w:val="21"/>
          <w:lang w:val="en-GB" w:eastAsia="zh-CN"/>
        </w:rPr>
        <w:t>powerClassNRPart</w:t>
      </w:r>
      <w:r w:rsidR="00A33224">
        <w:rPr>
          <w:rFonts w:eastAsia="SimSun"/>
          <w:bCs/>
          <w:i/>
          <w:iCs/>
          <w:sz w:val="21"/>
          <w:szCs w:val="21"/>
          <w:lang w:val="en-GB" w:eastAsia="zh-CN"/>
        </w:rPr>
        <w:t>-r16</w:t>
      </w:r>
      <w:r w:rsidR="00CD4231">
        <w:rPr>
          <w:rFonts w:eastAsia="SimSun"/>
          <w:bCs/>
          <w:sz w:val="21"/>
          <w:szCs w:val="21"/>
          <w:lang w:val="en-GB" w:eastAsia="zh-CN"/>
        </w:rPr>
        <w:t xml:space="preserve">. </w:t>
      </w:r>
      <w:r w:rsidR="00CC2DB5">
        <w:rPr>
          <w:rFonts w:eastAsia="SimSun"/>
          <w:bCs/>
          <w:sz w:val="21"/>
          <w:szCs w:val="21"/>
          <w:lang w:val="en-GB" w:eastAsia="zh-CN"/>
        </w:rPr>
        <w:t xml:space="preserve">This </w:t>
      </w:r>
      <w:r w:rsidR="00602DC9">
        <w:rPr>
          <w:rFonts w:eastAsia="SimSun"/>
          <w:bCs/>
          <w:sz w:val="21"/>
          <w:szCs w:val="21"/>
          <w:lang w:val="en-GB" w:eastAsia="zh-CN"/>
        </w:rPr>
        <w:t>resolves</w:t>
      </w:r>
      <w:r w:rsidR="00CC2DB5">
        <w:rPr>
          <w:rFonts w:eastAsia="SimSun"/>
          <w:bCs/>
          <w:sz w:val="21"/>
          <w:szCs w:val="21"/>
          <w:lang w:val="en-GB" w:eastAsia="zh-CN"/>
        </w:rPr>
        <w:t xml:space="preserve"> the ambiguity issue in testing. </w:t>
      </w:r>
      <w:r>
        <w:rPr>
          <w:rFonts w:eastAsia="SimSun"/>
          <w:bCs/>
          <w:sz w:val="21"/>
          <w:szCs w:val="21"/>
          <w:lang w:val="en-GB" w:eastAsia="zh-CN"/>
        </w:rPr>
        <w:t>However,</w:t>
      </w:r>
      <w:r w:rsidR="00CC2DB5">
        <w:rPr>
          <w:rFonts w:eastAsia="SimSun"/>
          <w:bCs/>
          <w:sz w:val="21"/>
          <w:szCs w:val="21"/>
          <w:lang w:val="en-GB" w:eastAsia="zh-CN"/>
        </w:rPr>
        <w:t xml:space="preserve"> in the pragmatic field, for such a Rel-15 UE, network actually does not understand </w:t>
      </w:r>
      <w:r w:rsidR="00E05C0C">
        <w:rPr>
          <w:rFonts w:eastAsia="SimSun"/>
          <w:bCs/>
          <w:sz w:val="21"/>
          <w:szCs w:val="21"/>
          <w:lang w:val="en-GB" w:eastAsia="zh-CN"/>
        </w:rPr>
        <w:t>the UE’s declaration, thus the ambiguity is still there at network side.</w:t>
      </w:r>
    </w:p>
    <w:p w14:paraId="368F9784" w14:textId="1185FE7C" w:rsidR="00CF3328" w:rsidRPr="00E05C0C" w:rsidRDefault="00E05C0C" w:rsidP="009B2891">
      <w:pPr>
        <w:pStyle w:val="BodyText"/>
        <w:tabs>
          <w:tab w:val="num" w:pos="226"/>
          <w:tab w:val="num" w:pos="284"/>
          <w:tab w:val="left" w:pos="5103"/>
        </w:tabs>
        <w:snapToGrid w:val="0"/>
        <w:rPr>
          <w:rFonts w:eastAsia="SimSun"/>
          <w:b/>
          <w:sz w:val="21"/>
          <w:szCs w:val="21"/>
          <w:lang w:val="en-GB" w:eastAsia="zh-CN"/>
        </w:rPr>
      </w:pPr>
      <w:r w:rsidRPr="00E05C0C">
        <w:rPr>
          <w:rFonts w:eastAsia="SimSun"/>
          <w:b/>
          <w:sz w:val="21"/>
          <w:szCs w:val="21"/>
          <w:lang w:val="en-GB" w:eastAsia="zh-CN"/>
        </w:rPr>
        <w:t>Observation 1: For a Rel-15 UE, declaring power class for the NR part can guarantee the correct PHR calculation, but cannot resolve the ambiguity issue at network side due to the lack of the signalling for the declaration.</w:t>
      </w:r>
    </w:p>
    <w:p w14:paraId="5C80A826" w14:textId="480B5961" w:rsidR="00E05C0C" w:rsidRDefault="00602DC9"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Reference [5] proposes to introduce a signalling into Rel-15 similar to that in Rel-16 and claims that there is no NBC issue if doing so. Furthermore, it proposes to use a lower power class, i.e., PC3 in the lower bound configured power calculation. Actually, in some cases, the NR part can transmit with PC2 under PC2 EN-DC mode, e.g., for the intervals where there is not LTE but only NR scheduled. The proposal removes such a possibility thus at a cost of performance. </w:t>
      </w:r>
    </w:p>
    <w:p w14:paraId="2608D8B2" w14:textId="727203C1" w:rsidR="00E05C0C" w:rsidRDefault="00602DC9" w:rsidP="009B2891">
      <w:pPr>
        <w:pStyle w:val="BodyText"/>
        <w:tabs>
          <w:tab w:val="num" w:pos="226"/>
          <w:tab w:val="num" w:pos="284"/>
          <w:tab w:val="left" w:pos="5103"/>
        </w:tabs>
        <w:snapToGrid w:val="0"/>
        <w:rPr>
          <w:rFonts w:eastAsia="SimSun"/>
          <w:bCs/>
          <w:sz w:val="21"/>
          <w:szCs w:val="21"/>
          <w:lang w:val="en-GB" w:eastAsia="zh-CN"/>
        </w:rPr>
      </w:pPr>
      <w:r w:rsidRPr="00E05C0C">
        <w:rPr>
          <w:rFonts w:eastAsia="SimSun"/>
          <w:b/>
          <w:sz w:val="21"/>
          <w:szCs w:val="21"/>
          <w:lang w:val="en-GB" w:eastAsia="zh-CN"/>
        </w:rPr>
        <w:t xml:space="preserve">Observation </w:t>
      </w:r>
      <w:r>
        <w:rPr>
          <w:rFonts w:eastAsia="SimSun"/>
          <w:b/>
          <w:sz w:val="21"/>
          <w:szCs w:val="21"/>
          <w:lang w:val="en-GB" w:eastAsia="zh-CN"/>
        </w:rPr>
        <w:t>2</w:t>
      </w:r>
      <w:r w:rsidRPr="00E05C0C">
        <w:rPr>
          <w:rFonts w:eastAsia="SimSun"/>
          <w:b/>
          <w:sz w:val="21"/>
          <w:szCs w:val="21"/>
          <w:lang w:val="en-GB" w:eastAsia="zh-CN"/>
        </w:rPr>
        <w:t>:</w:t>
      </w:r>
      <w:r>
        <w:rPr>
          <w:rFonts w:eastAsia="SimSun"/>
          <w:b/>
          <w:sz w:val="21"/>
          <w:szCs w:val="21"/>
          <w:lang w:val="en-GB" w:eastAsia="zh-CN"/>
        </w:rPr>
        <w:t xml:space="preserve"> For a Rel-15 UE, fixating a PC3 for the NR part in PC2 EN-DC mode is not an optimized solution from performance perspective.</w:t>
      </w:r>
    </w:p>
    <w:p w14:paraId="5D404C4B" w14:textId="523207EC" w:rsidR="00E05C0C" w:rsidRDefault="00593404"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The below table compares the two options:</w:t>
      </w:r>
    </w:p>
    <w:tbl>
      <w:tblPr>
        <w:tblStyle w:val="TableGrid"/>
        <w:tblW w:w="0" w:type="auto"/>
        <w:tblLook w:val="04A0" w:firstRow="1" w:lastRow="0" w:firstColumn="1" w:lastColumn="0" w:noHBand="0" w:noVBand="1"/>
      </w:tblPr>
      <w:tblGrid>
        <w:gridCol w:w="1435"/>
        <w:gridCol w:w="3870"/>
        <w:gridCol w:w="3983"/>
      </w:tblGrid>
      <w:tr w:rsidR="00593404" w14:paraId="333BF63A" w14:textId="77777777" w:rsidTr="00593404">
        <w:tc>
          <w:tcPr>
            <w:tcW w:w="1435" w:type="dxa"/>
            <w:vAlign w:val="center"/>
          </w:tcPr>
          <w:p w14:paraId="28DA0F38" w14:textId="3DC380D7" w:rsidR="00593404" w:rsidRDefault="00593404" w:rsidP="00593404">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Options</w:t>
            </w:r>
          </w:p>
        </w:tc>
        <w:tc>
          <w:tcPr>
            <w:tcW w:w="3870" w:type="dxa"/>
            <w:vAlign w:val="center"/>
          </w:tcPr>
          <w:p w14:paraId="5086ACC3" w14:textId="0059197C" w:rsidR="00593404" w:rsidRDefault="00593404" w:rsidP="00593404">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Option 1 (Declaring)</w:t>
            </w:r>
          </w:p>
        </w:tc>
        <w:tc>
          <w:tcPr>
            <w:tcW w:w="3983" w:type="dxa"/>
            <w:vAlign w:val="center"/>
          </w:tcPr>
          <w:p w14:paraId="599E9160" w14:textId="267BBC9A" w:rsidR="00593404" w:rsidRDefault="00593404" w:rsidP="00593404">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Option 3 (Fixating PC3)</w:t>
            </w:r>
          </w:p>
        </w:tc>
      </w:tr>
      <w:tr w:rsidR="00593404" w14:paraId="1C933CBA" w14:textId="77777777" w:rsidTr="00593404">
        <w:tc>
          <w:tcPr>
            <w:tcW w:w="1435" w:type="dxa"/>
            <w:vAlign w:val="center"/>
          </w:tcPr>
          <w:p w14:paraId="1E61ED8F" w14:textId="461C581A" w:rsidR="00593404" w:rsidRDefault="00593404" w:rsidP="00593404">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Pros</w:t>
            </w:r>
          </w:p>
        </w:tc>
        <w:tc>
          <w:tcPr>
            <w:tcW w:w="3870" w:type="dxa"/>
            <w:vAlign w:val="center"/>
          </w:tcPr>
          <w:p w14:paraId="2DE33C4D" w14:textId="3B7B8A92" w:rsidR="00593404" w:rsidRDefault="00523E73" w:rsidP="00593404">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Ambiguity resolved for testing, and c</w:t>
            </w:r>
            <w:r w:rsidR="00593404">
              <w:rPr>
                <w:rFonts w:eastAsia="SimSun"/>
                <w:bCs/>
                <w:sz w:val="21"/>
                <w:szCs w:val="21"/>
                <w:lang w:val="en-GB" w:eastAsia="zh-CN"/>
              </w:rPr>
              <w:t>orrect PHR</w:t>
            </w:r>
            <w:r>
              <w:rPr>
                <w:rFonts w:eastAsia="SimSun"/>
                <w:bCs/>
                <w:sz w:val="21"/>
                <w:szCs w:val="21"/>
                <w:lang w:val="en-GB" w:eastAsia="zh-CN"/>
              </w:rPr>
              <w:t xml:space="preserve"> calculated</w:t>
            </w:r>
          </w:p>
        </w:tc>
        <w:tc>
          <w:tcPr>
            <w:tcW w:w="3983" w:type="dxa"/>
            <w:vAlign w:val="center"/>
          </w:tcPr>
          <w:p w14:paraId="018D160A" w14:textId="0046A32F" w:rsidR="00593404" w:rsidRDefault="00814220" w:rsidP="00593404">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No ambiguity</w:t>
            </w:r>
          </w:p>
        </w:tc>
      </w:tr>
      <w:tr w:rsidR="00593404" w14:paraId="215B1F09" w14:textId="77777777" w:rsidTr="00593404">
        <w:tc>
          <w:tcPr>
            <w:tcW w:w="1435" w:type="dxa"/>
            <w:vAlign w:val="center"/>
          </w:tcPr>
          <w:p w14:paraId="578D5CCC" w14:textId="2F54F052" w:rsidR="00593404" w:rsidRDefault="00593404" w:rsidP="00593404">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Cons</w:t>
            </w:r>
          </w:p>
        </w:tc>
        <w:tc>
          <w:tcPr>
            <w:tcW w:w="3870" w:type="dxa"/>
            <w:vAlign w:val="center"/>
          </w:tcPr>
          <w:p w14:paraId="652DF069" w14:textId="1073E038" w:rsidR="00593404" w:rsidRDefault="00BF0474" w:rsidP="00593404">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Ambiguity still at network side</w:t>
            </w:r>
          </w:p>
        </w:tc>
        <w:tc>
          <w:tcPr>
            <w:tcW w:w="3983" w:type="dxa"/>
            <w:vAlign w:val="center"/>
          </w:tcPr>
          <w:p w14:paraId="2E6CDCB0" w14:textId="6AB2E55C" w:rsidR="00593404" w:rsidRDefault="00523E73" w:rsidP="00593404">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Potential performance</w:t>
            </w:r>
            <w:r w:rsidR="00814220">
              <w:rPr>
                <w:rFonts w:eastAsia="SimSun"/>
                <w:bCs/>
                <w:sz w:val="21"/>
                <w:szCs w:val="21"/>
                <w:lang w:val="en-GB" w:eastAsia="zh-CN"/>
              </w:rPr>
              <w:t xml:space="preserve"> loss</w:t>
            </w:r>
          </w:p>
        </w:tc>
      </w:tr>
    </w:tbl>
    <w:p w14:paraId="6466D561" w14:textId="77777777" w:rsidR="00593404" w:rsidRDefault="00593404" w:rsidP="009B2891">
      <w:pPr>
        <w:pStyle w:val="BodyText"/>
        <w:tabs>
          <w:tab w:val="num" w:pos="226"/>
          <w:tab w:val="num" w:pos="284"/>
          <w:tab w:val="left" w:pos="5103"/>
        </w:tabs>
        <w:snapToGrid w:val="0"/>
        <w:rPr>
          <w:rFonts w:eastAsia="SimSun"/>
          <w:bCs/>
          <w:sz w:val="21"/>
          <w:szCs w:val="21"/>
          <w:lang w:val="en-GB" w:eastAsia="zh-CN"/>
        </w:rPr>
      </w:pPr>
    </w:p>
    <w:p w14:paraId="04E53173" w14:textId="315CD011" w:rsidR="00593404" w:rsidRDefault="007E784F"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By looking through the </w:t>
      </w:r>
      <w:proofErr w:type="gramStart"/>
      <w:r>
        <w:rPr>
          <w:rFonts w:eastAsia="SimSun"/>
          <w:bCs/>
          <w:sz w:val="21"/>
          <w:szCs w:val="21"/>
          <w:lang w:val="en-GB" w:eastAsia="zh-CN"/>
        </w:rPr>
        <w:t>specs</w:t>
      </w:r>
      <w:proofErr w:type="gramEnd"/>
      <w:r>
        <w:rPr>
          <w:rFonts w:eastAsia="SimSun"/>
          <w:bCs/>
          <w:sz w:val="21"/>
          <w:szCs w:val="21"/>
          <w:lang w:val="en-GB" w:eastAsia="zh-CN"/>
        </w:rPr>
        <w:t xml:space="preserve"> TS 38.331-fc0, we found that IE </w:t>
      </w:r>
      <w:r w:rsidRPr="00731F46">
        <w:rPr>
          <w:rFonts w:eastAsia="SimSun"/>
          <w:bCs/>
          <w:i/>
          <w:iCs/>
          <w:sz w:val="21"/>
          <w:szCs w:val="21"/>
          <w:lang w:val="en-GB" w:eastAsia="zh-CN"/>
        </w:rPr>
        <w:t>maxNumberSRS-Ports-PerResource</w:t>
      </w:r>
      <w:r>
        <w:rPr>
          <w:rFonts w:eastAsia="SimSun"/>
          <w:bCs/>
          <w:sz w:val="21"/>
          <w:szCs w:val="21"/>
          <w:lang w:val="en-GB" w:eastAsia="zh-CN"/>
        </w:rPr>
        <w:t xml:space="preserve"> and IE </w:t>
      </w:r>
      <w:r w:rsidRPr="00731F46">
        <w:rPr>
          <w:rFonts w:eastAsia="SimSun"/>
          <w:bCs/>
          <w:i/>
          <w:iCs/>
          <w:sz w:val="21"/>
          <w:szCs w:val="21"/>
          <w:lang w:val="en-GB" w:eastAsia="zh-CN"/>
        </w:rPr>
        <w:t>dualPA-Architecture</w:t>
      </w:r>
      <w:r>
        <w:rPr>
          <w:rFonts w:eastAsia="SimSun"/>
          <w:bCs/>
          <w:sz w:val="21"/>
          <w:szCs w:val="21"/>
          <w:lang w:val="en-GB" w:eastAsia="zh-CN"/>
        </w:rPr>
        <w:t xml:space="preserve"> are actually redundant</w:t>
      </w:r>
      <w:r w:rsidR="005430F7">
        <w:rPr>
          <w:rFonts w:eastAsia="SimSun"/>
          <w:bCs/>
          <w:sz w:val="21"/>
          <w:szCs w:val="21"/>
          <w:lang w:val="en-GB" w:eastAsia="zh-CN"/>
        </w:rPr>
        <w:t xml:space="preserve"> for </w:t>
      </w:r>
      <w:r w:rsidR="00505722">
        <w:rPr>
          <w:rFonts w:eastAsia="SimSun"/>
          <w:bCs/>
          <w:sz w:val="21"/>
          <w:szCs w:val="21"/>
          <w:lang w:val="en-GB" w:eastAsia="zh-CN"/>
        </w:rPr>
        <w:t>a band</w:t>
      </w:r>
      <w:r w:rsidR="005430F7">
        <w:rPr>
          <w:rFonts w:eastAsia="SimSun"/>
          <w:bCs/>
          <w:sz w:val="21"/>
          <w:szCs w:val="21"/>
          <w:lang w:val="en-GB" w:eastAsia="zh-CN"/>
        </w:rPr>
        <w:t xml:space="preserve"> combination</w:t>
      </w:r>
      <w:r>
        <w:rPr>
          <w:rFonts w:eastAsia="SimSun"/>
          <w:bCs/>
          <w:sz w:val="21"/>
          <w:szCs w:val="21"/>
          <w:lang w:val="en-GB" w:eastAsia="zh-CN"/>
        </w:rPr>
        <w:t xml:space="preserve">. </w:t>
      </w:r>
      <w:r w:rsidR="005430F7">
        <w:rPr>
          <w:rFonts w:eastAsia="SimSun"/>
          <w:bCs/>
          <w:sz w:val="21"/>
          <w:szCs w:val="21"/>
          <w:lang w:val="en-GB" w:eastAsia="zh-CN"/>
        </w:rPr>
        <w:t xml:space="preserve">Indicating support of UL-MIMO </w:t>
      </w:r>
      <w:r w:rsidR="00731F46">
        <w:rPr>
          <w:rFonts w:eastAsia="SimSun"/>
          <w:bCs/>
          <w:sz w:val="21"/>
          <w:szCs w:val="21"/>
          <w:lang w:val="en-GB" w:eastAsia="zh-CN"/>
        </w:rPr>
        <w:t>already</w:t>
      </w:r>
      <w:r w:rsidR="005430F7">
        <w:rPr>
          <w:rFonts w:eastAsia="SimSun"/>
          <w:bCs/>
          <w:sz w:val="21"/>
          <w:szCs w:val="21"/>
          <w:lang w:val="en-GB" w:eastAsia="zh-CN"/>
        </w:rPr>
        <w:t xml:space="preserve"> means dual PA</w:t>
      </w:r>
      <w:r w:rsidR="00731F46">
        <w:rPr>
          <w:rFonts w:eastAsia="SimSun"/>
          <w:bCs/>
          <w:sz w:val="21"/>
          <w:szCs w:val="21"/>
          <w:lang w:val="en-GB" w:eastAsia="zh-CN"/>
        </w:rPr>
        <w:t xml:space="preserve">. So </w:t>
      </w:r>
      <w:r w:rsidR="00731F46" w:rsidRPr="005C744C">
        <w:rPr>
          <w:rFonts w:eastAsia="SimSun"/>
          <w:bCs/>
          <w:i/>
          <w:iCs/>
          <w:sz w:val="21"/>
          <w:szCs w:val="21"/>
          <w:lang w:val="en-GB" w:eastAsia="zh-CN"/>
        </w:rPr>
        <w:t>dualPA-Architecture</w:t>
      </w:r>
      <w:r w:rsidR="00731F46">
        <w:rPr>
          <w:rFonts w:eastAsia="SimSun"/>
          <w:bCs/>
          <w:sz w:val="21"/>
          <w:szCs w:val="21"/>
          <w:lang w:val="en-GB" w:eastAsia="zh-CN"/>
        </w:rPr>
        <w:t xml:space="preserve"> can be reused for the purpose of distinguishing </w:t>
      </w:r>
      <w:r w:rsidR="00627084">
        <w:rPr>
          <w:rFonts w:eastAsia="SimSun"/>
          <w:bCs/>
          <w:sz w:val="21"/>
          <w:szCs w:val="21"/>
          <w:lang w:val="en-GB" w:eastAsia="zh-CN"/>
        </w:rPr>
        <w:t>the two cases:</w:t>
      </w:r>
    </w:p>
    <w:p w14:paraId="78258A17" w14:textId="1CED4310" w:rsidR="00627084" w:rsidRDefault="00627084" w:rsidP="00627084">
      <w:pPr>
        <w:pStyle w:val="BodyText"/>
        <w:numPr>
          <w:ilvl w:val="0"/>
          <w:numId w:val="32"/>
        </w:numPr>
        <w:tabs>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If </w:t>
      </w:r>
      <w:r w:rsidRPr="00731F46">
        <w:rPr>
          <w:rFonts w:eastAsia="SimSun"/>
          <w:bCs/>
          <w:i/>
          <w:iCs/>
          <w:sz w:val="21"/>
          <w:szCs w:val="21"/>
          <w:lang w:val="en-GB" w:eastAsia="zh-CN"/>
        </w:rPr>
        <w:t>maxNumberSRS-Ports-PerResource</w:t>
      </w:r>
      <w:r>
        <w:rPr>
          <w:rFonts w:eastAsia="SimSun"/>
          <w:bCs/>
          <w:i/>
          <w:iCs/>
          <w:sz w:val="21"/>
          <w:szCs w:val="21"/>
          <w:lang w:val="en-GB" w:eastAsia="zh-CN"/>
        </w:rPr>
        <w:t xml:space="preserve"> = n2 </w:t>
      </w:r>
      <w:r>
        <w:rPr>
          <w:rFonts w:eastAsia="SimSun"/>
          <w:bCs/>
          <w:sz w:val="21"/>
          <w:szCs w:val="21"/>
          <w:lang w:val="en-GB" w:eastAsia="zh-CN"/>
        </w:rPr>
        <w:t xml:space="preserve">in NR SA mode, and the UE has the capability of PC2 NR for PC2 EN-DC, then report </w:t>
      </w:r>
      <w:r w:rsidRPr="00627084">
        <w:rPr>
          <w:rFonts w:eastAsia="SimSun"/>
          <w:bCs/>
          <w:i/>
          <w:iCs/>
          <w:sz w:val="21"/>
          <w:szCs w:val="21"/>
          <w:lang w:val="en-GB" w:eastAsia="zh-CN"/>
        </w:rPr>
        <w:t>dualPA-Architecture</w:t>
      </w:r>
      <w:r>
        <w:rPr>
          <w:rFonts w:eastAsia="SimSun"/>
          <w:bCs/>
          <w:sz w:val="21"/>
          <w:szCs w:val="21"/>
          <w:lang w:val="en-GB" w:eastAsia="zh-CN"/>
        </w:rPr>
        <w:t xml:space="preserve"> </w:t>
      </w:r>
      <w:r w:rsidR="00832219">
        <w:rPr>
          <w:rFonts w:eastAsia="SimSun"/>
          <w:bCs/>
          <w:sz w:val="21"/>
          <w:szCs w:val="21"/>
          <w:lang w:val="en-GB" w:eastAsia="zh-CN"/>
        </w:rPr>
        <w:t xml:space="preserve">as </w:t>
      </w:r>
      <w:r>
        <w:rPr>
          <w:rFonts w:eastAsia="SimSun"/>
          <w:bCs/>
          <w:sz w:val="21"/>
          <w:szCs w:val="21"/>
          <w:lang w:val="en-GB" w:eastAsia="zh-CN"/>
        </w:rPr>
        <w:t>{supported}</w:t>
      </w:r>
    </w:p>
    <w:p w14:paraId="2221B90B" w14:textId="1AECB096" w:rsidR="00627084" w:rsidRDefault="00627084" w:rsidP="00627084">
      <w:pPr>
        <w:pStyle w:val="BodyText"/>
        <w:numPr>
          <w:ilvl w:val="0"/>
          <w:numId w:val="32"/>
        </w:numPr>
        <w:tabs>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Otherwise, </w:t>
      </w:r>
      <w:r w:rsidR="003A602D" w:rsidRPr="00627084">
        <w:rPr>
          <w:rFonts w:eastAsia="SimSun"/>
          <w:bCs/>
          <w:i/>
          <w:iCs/>
          <w:sz w:val="21"/>
          <w:szCs w:val="21"/>
          <w:lang w:val="en-GB" w:eastAsia="zh-CN"/>
        </w:rPr>
        <w:t>dualPA-Architecture</w:t>
      </w:r>
      <w:r w:rsidR="003A602D">
        <w:rPr>
          <w:rFonts w:eastAsia="SimSun"/>
          <w:bCs/>
          <w:sz w:val="21"/>
          <w:szCs w:val="21"/>
          <w:lang w:val="en-GB" w:eastAsia="zh-CN"/>
        </w:rPr>
        <w:t xml:space="preserve"> is not reported, and </w:t>
      </w:r>
      <w:r>
        <w:rPr>
          <w:rFonts w:eastAsia="SimSun"/>
          <w:bCs/>
          <w:sz w:val="21"/>
          <w:szCs w:val="21"/>
          <w:lang w:val="en-GB" w:eastAsia="zh-CN"/>
        </w:rPr>
        <w:t xml:space="preserve">the UE is assumed </w:t>
      </w:r>
      <w:r w:rsidR="00D85093">
        <w:rPr>
          <w:rFonts w:eastAsia="SimSun"/>
          <w:bCs/>
          <w:sz w:val="21"/>
          <w:szCs w:val="21"/>
          <w:lang w:val="en-GB" w:eastAsia="zh-CN"/>
        </w:rPr>
        <w:t>with PC3 for the NR part in PC2 EN-DC mode.</w:t>
      </w:r>
      <w:r w:rsidR="003A602D">
        <w:rPr>
          <w:rFonts w:eastAsia="SimSun"/>
          <w:bCs/>
          <w:sz w:val="21"/>
          <w:szCs w:val="21"/>
          <w:lang w:val="en-GB" w:eastAsia="zh-CN"/>
        </w:rPr>
        <w:t xml:space="preserve"> And this seems not </w:t>
      </w:r>
      <w:r w:rsidR="00957B8F">
        <w:rPr>
          <w:rFonts w:eastAsia="SimSun"/>
          <w:bCs/>
          <w:sz w:val="21"/>
          <w:szCs w:val="21"/>
          <w:lang w:val="en-GB" w:eastAsia="zh-CN"/>
        </w:rPr>
        <w:t>contradicting to</w:t>
      </w:r>
      <w:r w:rsidR="003A602D">
        <w:rPr>
          <w:rFonts w:eastAsia="SimSun"/>
          <w:bCs/>
          <w:sz w:val="21"/>
          <w:szCs w:val="21"/>
          <w:lang w:val="en-GB" w:eastAsia="zh-CN"/>
        </w:rPr>
        <w:t xml:space="preserve"> the current definition that if </w:t>
      </w:r>
      <w:r w:rsidR="009F5ED4" w:rsidRPr="00627084">
        <w:rPr>
          <w:rFonts w:eastAsia="SimSun"/>
          <w:bCs/>
          <w:i/>
          <w:iCs/>
          <w:sz w:val="21"/>
          <w:szCs w:val="21"/>
          <w:lang w:val="en-GB" w:eastAsia="zh-CN"/>
        </w:rPr>
        <w:t>dualPA-Architecture</w:t>
      </w:r>
      <w:r w:rsidR="009F5ED4">
        <w:rPr>
          <w:rFonts w:eastAsia="SimSun"/>
          <w:bCs/>
          <w:sz w:val="21"/>
          <w:szCs w:val="21"/>
          <w:lang w:val="en-GB" w:eastAsia="zh-CN"/>
        </w:rPr>
        <w:t xml:space="preserve"> is </w:t>
      </w:r>
      <w:r w:rsidR="003A602D">
        <w:rPr>
          <w:rFonts w:eastAsia="SimSun"/>
          <w:bCs/>
          <w:sz w:val="21"/>
          <w:szCs w:val="21"/>
          <w:lang w:val="en-GB" w:eastAsia="zh-CN"/>
        </w:rPr>
        <w:t>not reported, single PA is assumed</w:t>
      </w:r>
      <w:r w:rsidR="009F5ED4">
        <w:rPr>
          <w:rFonts w:eastAsia="SimSun"/>
          <w:bCs/>
          <w:sz w:val="21"/>
          <w:szCs w:val="21"/>
          <w:lang w:val="en-GB" w:eastAsia="zh-CN"/>
        </w:rPr>
        <w:t>.</w:t>
      </w:r>
    </w:p>
    <w:p w14:paraId="47A56801" w14:textId="01E97F4C" w:rsidR="00D85093" w:rsidRPr="00627084" w:rsidRDefault="00D85093" w:rsidP="00D85093">
      <w:pPr>
        <w:pStyle w:val="BodyText"/>
        <w:tabs>
          <w:tab w:val="num" w:pos="284"/>
          <w:tab w:val="left" w:pos="5103"/>
        </w:tabs>
        <w:snapToGrid w:val="0"/>
        <w:rPr>
          <w:rFonts w:eastAsia="SimSun"/>
          <w:bCs/>
          <w:sz w:val="21"/>
          <w:szCs w:val="21"/>
          <w:lang w:val="en-GB" w:eastAsia="zh-CN"/>
        </w:rPr>
      </w:pPr>
      <w:r>
        <w:rPr>
          <w:rFonts w:eastAsia="SimSun"/>
          <w:bCs/>
          <w:sz w:val="21"/>
          <w:szCs w:val="21"/>
          <w:lang w:val="en-GB" w:eastAsia="zh-CN"/>
        </w:rPr>
        <w:t>Since the IE</w:t>
      </w:r>
      <w:r w:rsidR="003A602D">
        <w:rPr>
          <w:rFonts w:eastAsia="SimSun"/>
          <w:bCs/>
          <w:sz w:val="21"/>
          <w:szCs w:val="21"/>
          <w:lang w:val="en-GB" w:eastAsia="zh-CN"/>
        </w:rPr>
        <w:t xml:space="preserve"> </w:t>
      </w:r>
      <w:r w:rsidR="003A602D" w:rsidRPr="00627084">
        <w:rPr>
          <w:rFonts w:eastAsia="SimSun"/>
          <w:bCs/>
          <w:i/>
          <w:iCs/>
          <w:sz w:val="21"/>
          <w:szCs w:val="21"/>
          <w:lang w:val="en-GB" w:eastAsia="zh-CN"/>
        </w:rPr>
        <w:t>dualPA-Architecture</w:t>
      </w:r>
      <w:r>
        <w:rPr>
          <w:rFonts w:eastAsia="SimSun"/>
          <w:bCs/>
          <w:sz w:val="21"/>
          <w:szCs w:val="21"/>
          <w:lang w:val="en-GB" w:eastAsia="zh-CN"/>
        </w:rPr>
        <w:t xml:space="preserve"> is optional, the above </w:t>
      </w:r>
      <w:r w:rsidR="004221B3">
        <w:rPr>
          <w:rFonts w:eastAsia="SimSun"/>
          <w:bCs/>
          <w:sz w:val="21"/>
          <w:szCs w:val="21"/>
          <w:lang w:val="en-GB" w:eastAsia="zh-CN"/>
        </w:rPr>
        <w:t>solution</w:t>
      </w:r>
      <w:r>
        <w:rPr>
          <w:rFonts w:eastAsia="SimSun"/>
          <w:bCs/>
          <w:sz w:val="21"/>
          <w:szCs w:val="21"/>
          <w:lang w:val="en-GB" w:eastAsia="zh-CN"/>
        </w:rPr>
        <w:t xml:space="preserve"> may not cause a compatible issue</w:t>
      </w:r>
      <w:r w:rsidR="004221B3">
        <w:rPr>
          <w:rFonts w:eastAsia="SimSun"/>
          <w:bCs/>
          <w:sz w:val="21"/>
          <w:szCs w:val="21"/>
          <w:lang w:val="en-GB" w:eastAsia="zh-CN"/>
        </w:rPr>
        <w:t xml:space="preserve"> with minimum specs impacts on RAN2, RAN2 just needs to make an update on the description of the IE </w:t>
      </w:r>
      <w:r w:rsidR="004221B3" w:rsidRPr="00E1378F">
        <w:rPr>
          <w:rFonts w:eastAsia="SimSun"/>
          <w:bCs/>
          <w:i/>
          <w:iCs/>
          <w:sz w:val="21"/>
          <w:szCs w:val="21"/>
          <w:lang w:val="en-GB" w:eastAsia="zh-CN"/>
        </w:rPr>
        <w:t>dualPA-Architecture</w:t>
      </w:r>
      <w:r w:rsidR="004221B3">
        <w:rPr>
          <w:rFonts w:eastAsia="SimSun"/>
          <w:bCs/>
          <w:sz w:val="21"/>
          <w:szCs w:val="21"/>
          <w:lang w:val="en-GB" w:eastAsia="zh-CN"/>
        </w:rPr>
        <w:t xml:space="preserve"> without need to introduce any new signalling.</w:t>
      </w:r>
    </w:p>
    <w:p w14:paraId="7BFFF71C" w14:textId="2FFCF695" w:rsidR="009C0ACA" w:rsidRDefault="00D93AFA" w:rsidP="009C0ACA">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sidR="00AE4BA5">
        <w:rPr>
          <w:rFonts w:eastAsia="SimSun"/>
          <w:b/>
          <w:bCs/>
          <w:sz w:val="21"/>
          <w:szCs w:val="21"/>
          <w:lang w:val="en-GB" w:eastAsia="zh-CN"/>
        </w:rPr>
        <w:t xml:space="preserve"> </w:t>
      </w:r>
      <w:r w:rsidR="00D85093">
        <w:rPr>
          <w:rFonts w:eastAsia="SimSun"/>
          <w:b/>
          <w:bCs/>
          <w:sz w:val="21"/>
          <w:szCs w:val="21"/>
          <w:lang w:val="en-GB" w:eastAsia="zh-CN"/>
        </w:rPr>
        <w:t>1</w:t>
      </w:r>
      <w:r w:rsidRPr="009C0ACA">
        <w:rPr>
          <w:rFonts w:eastAsia="SimSun"/>
          <w:b/>
          <w:bCs/>
          <w:sz w:val="21"/>
          <w:szCs w:val="21"/>
          <w:lang w:val="en-GB" w:eastAsia="zh-CN"/>
        </w:rPr>
        <w:t>:</w:t>
      </w:r>
      <w:r w:rsidR="00D85093">
        <w:rPr>
          <w:rFonts w:eastAsia="SimSun"/>
          <w:b/>
          <w:bCs/>
          <w:sz w:val="21"/>
          <w:szCs w:val="21"/>
          <w:lang w:val="en-GB" w:eastAsia="zh-CN"/>
        </w:rPr>
        <w:t xml:space="preserve"> </w:t>
      </w:r>
      <w:r w:rsidR="00182D6A">
        <w:rPr>
          <w:rFonts w:eastAsia="SimSun"/>
          <w:b/>
          <w:bCs/>
          <w:sz w:val="21"/>
          <w:szCs w:val="21"/>
          <w:lang w:val="en-GB" w:eastAsia="zh-CN"/>
        </w:rPr>
        <w:t>Reusing</w:t>
      </w:r>
      <w:r w:rsidRPr="009C0ACA">
        <w:rPr>
          <w:rFonts w:eastAsia="SimSun"/>
          <w:b/>
          <w:bCs/>
          <w:sz w:val="21"/>
          <w:szCs w:val="21"/>
          <w:lang w:val="en-GB" w:eastAsia="zh-CN"/>
        </w:rPr>
        <w:t xml:space="preserve"> </w:t>
      </w:r>
      <w:r w:rsidR="00182D6A">
        <w:rPr>
          <w:rFonts w:eastAsia="SimSun"/>
          <w:b/>
          <w:bCs/>
          <w:sz w:val="21"/>
          <w:szCs w:val="21"/>
          <w:lang w:val="en-GB" w:eastAsia="zh-CN"/>
        </w:rPr>
        <w:t xml:space="preserve">the IE </w:t>
      </w:r>
      <w:r w:rsidR="00182D6A" w:rsidRPr="00182D6A">
        <w:rPr>
          <w:rFonts w:eastAsia="SimSun"/>
          <w:b/>
          <w:i/>
          <w:iCs/>
          <w:sz w:val="21"/>
          <w:szCs w:val="21"/>
          <w:lang w:val="en-GB" w:eastAsia="zh-CN"/>
        </w:rPr>
        <w:t>dualPA-Architecture</w:t>
      </w:r>
      <w:r w:rsidR="00182D6A">
        <w:rPr>
          <w:rFonts w:eastAsia="SimSun"/>
          <w:b/>
          <w:bCs/>
          <w:sz w:val="21"/>
          <w:szCs w:val="21"/>
          <w:lang w:val="en-GB" w:eastAsia="zh-CN"/>
        </w:rPr>
        <w:t xml:space="preserve"> to distinguish the two cases where the NR parts has PC2 or PC3 in PC2 EN-DC mode.</w:t>
      </w:r>
    </w:p>
    <w:p w14:paraId="168C81DB" w14:textId="37C8DBC4" w:rsidR="00182D6A" w:rsidRDefault="00182D6A" w:rsidP="009C0ACA">
      <w:pPr>
        <w:pStyle w:val="BodyText"/>
        <w:tabs>
          <w:tab w:val="num" w:pos="226"/>
          <w:tab w:val="num" w:pos="284"/>
          <w:tab w:val="left" w:pos="5103"/>
        </w:tabs>
        <w:snapToGrid w:val="0"/>
        <w:rPr>
          <w:rFonts w:eastAsia="SimSun"/>
          <w:b/>
          <w:bCs/>
          <w:sz w:val="21"/>
          <w:szCs w:val="21"/>
          <w:lang w:val="en-GB" w:eastAsia="zh-CN"/>
        </w:rPr>
      </w:pPr>
      <w:r>
        <w:rPr>
          <w:rFonts w:eastAsia="SimSun"/>
          <w:b/>
          <w:bCs/>
          <w:sz w:val="21"/>
          <w:szCs w:val="21"/>
          <w:lang w:val="en-GB" w:eastAsia="zh-CN"/>
        </w:rPr>
        <w:t>Proposal 2: With the above solution, send a reply LS to RAN5</w:t>
      </w:r>
      <w:r w:rsidR="00AE4516">
        <w:rPr>
          <w:rFonts w:eastAsia="SimSun"/>
          <w:b/>
          <w:bCs/>
          <w:sz w:val="21"/>
          <w:szCs w:val="21"/>
          <w:lang w:val="en-GB" w:eastAsia="zh-CN"/>
        </w:rPr>
        <w:t xml:space="preserve"> as Appendix</w:t>
      </w:r>
      <w:r>
        <w:rPr>
          <w:rFonts w:eastAsia="SimSun"/>
          <w:b/>
          <w:bCs/>
          <w:sz w:val="21"/>
          <w:szCs w:val="21"/>
          <w:lang w:val="en-GB" w:eastAsia="zh-CN"/>
        </w:rPr>
        <w:t>.</w:t>
      </w:r>
    </w:p>
    <w:p w14:paraId="728E9E95" w14:textId="7F4B1355" w:rsidR="003B7435" w:rsidRDefault="003B7435" w:rsidP="009C0ACA">
      <w:pPr>
        <w:pStyle w:val="BodyText"/>
        <w:tabs>
          <w:tab w:val="num" w:pos="226"/>
          <w:tab w:val="num" w:pos="284"/>
          <w:tab w:val="left" w:pos="5103"/>
        </w:tabs>
        <w:snapToGrid w:val="0"/>
        <w:rPr>
          <w:rFonts w:eastAsia="SimSun"/>
          <w:b/>
          <w:bCs/>
          <w:sz w:val="21"/>
          <w:szCs w:val="21"/>
          <w:lang w:val="en-GB" w:eastAsia="zh-CN"/>
        </w:rPr>
      </w:pPr>
      <w:r>
        <w:rPr>
          <w:rFonts w:eastAsia="SimSun"/>
          <w:b/>
          <w:bCs/>
          <w:sz w:val="21"/>
          <w:szCs w:val="21"/>
          <w:lang w:val="en-GB" w:eastAsia="zh-CN"/>
        </w:rPr>
        <w:t>Proposal 3: With the above solution, correct Rel-15 specs</w:t>
      </w:r>
      <w:r w:rsidR="00285F72">
        <w:rPr>
          <w:rFonts w:eastAsia="SimSun"/>
          <w:b/>
          <w:bCs/>
          <w:sz w:val="21"/>
          <w:szCs w:val="21"/>
          <w:lang w:val="en-GB" w:eastAsia="zh-CN"/>
        </w:rPr>
        <w:t xml:space="preserve"> as provided in [6].</w:t>
      </w:r>
    </w:p>
    <w:p w14:paraId="7E319CA9" w14:textId="56D64F2D" w:rsidR="008F3F43" w:rsidRDefault="008F3F43" w:rsidP="009C0ACA">
      <w:pPr>
        <w:pStyle w:val="BodyText"/>
        <w:tabs>
          <w:tab w:val="num" w:pos="226"/>
          <w:tab w:val="num" w:pos="284"/>
          <w:tab w:val="left" w:pos="5103"/>
        </w:tabs>
        <w:snapToGrid w:val="0"/>
        <w:rPr>
          <w:rFonts w:eastAsia="SimSun"/>
          <w:b/>
          <w:bCs/>
          <w:sz w:val="21"/>
          <w:szCs w:val="21"/>
          <w:lang w:val="en-GB" w:eastAsia="zh-CN"/>
        </w:rPr>
      </w:pPr>
      <w:r>
        <w:rPr>
          <w:rFonts w:eastAsia="SimSun"/>
          <w:b/>
          <w:bCs/>
          <w:sz w:val="21"/>
          <w:szCs w:val="21"/>
          <w:lang w:val="en-GB" w:eastAsia="zh-CN"/>
        </w:rPr>
        <w:t xml:space="preserve">Proposal 4: </w:t>
      </w:r>
      <w:r w:rsidR="00337050">
        <w:rPr>
          <w:rFonts w:eastAsia="SimSun"/>
          <w:b/>
          <w:bCs/>
          <w:sz w:val="21"/>
          <w:szCs w:val="21"/>
          <w:lang w:val="en-GB" w:eastAsia="zh-CN"/>
        </w:rPr>
        <w:t xml:space="preserve">The reply </w:t>
      </w:r>
      <w:r>
        <w:rPr>
          <w:rFonts w:eastAsia="SimSun"/>
          <w:b/>
          <w:bCs/>
          <w:sz w:val="21"/>
          <w:szCs w:val="21"/>
          <w:lang w:val="en-GB" w:eastAsia="zh-CN"/>
        </w:rPr>
        <w:t xml:space="preserve">LS </w:t>
      </w:r>
      <w:r w:rsidR="00337050">
        <w:rPr>
          <w:rFonts w:eastAsia="SimSun"/>
          <w:b/>
          <w:bCs/>
          <w:sz w:val="21"/>
          <w:szCs w:val="21"/>
          <w:lang w:val="en-GB" w:eastAsia="zh-CN"/>
        </w:rPr>
        <w:t xml:space="preserve">is also CC-ed </w:t>
      </w:r>
      <w:r>
        <w:rPr>
          <w:rFonts w:eastAsia="SimSun"/>
          <w:b/>
          <w:bCs/>
          <w:sz w:val="21"/>
          <w:szCs w:val="21"/>
          <w:lang w:val="en-GB" w:eastAsia="zh-CN"/>
        </w:rPr>
        <w:t>to RAN2</w:t>
      </w:r>
      <w:r w:rsidR="004221B3">
        <w:rPr>
          <w:rFonts w:eastAsia="SimSun"/>
          <w:b/>
          <w:bCs/>
          <w:sz w:val="21"/>
          <w:szCs w:val="21"/>
          <w:lang w:val="en-GB" w:eastAsia="zh-CN"/>
        </w:rPr>
        <w:t>.</w:t>
      </w:r>
    </w:p>
    <w:p w14:paraId="25B7ED73" w14:textId="77777777"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Conclusion</w:t>
      </w:r>
    </w:p>
    <w:p w14:paraId="1C1D2D6C" w14:textId="35E61009" w:rsidR="003E361E" w:rsidRDefault="009C0ACA" w:rsidP="009B2891">
      <w:pPr>
        <w:pStyle w:val="BodyText"/>
        <w:tabs>
          <w:tab w:val="num" w:pos="226"/>
          <w:tab w:val="num" w:pos="284"/>
          <w:tab w:val="left" w:pos="5103"/>
        </w:tabs>
        <w:snapToGrid w:val="0"/>
        <w:rPr>
          <w:rFonts w:eastAsia="SimSun"/>
          <w:b/>
          <w:bCs/>
          <w:sz w:val="21"/>
          <w:szCs w:val="21"/>
          <w:lang w:val="en-GB" w:eastAsia="zh-CN"/>
        </w:rPr>
      </w:pPr>
      <w:r w:rsidRPr="009C0ACA">
        <w:rPr>
          <w:rFonts w:eastAsia="SimSun"/>
          <w:bCs/>
          <w:sz w:val="21"/>
          <w:szCs w:val="21"/>
          <w:lang w:val="en-GB" w:eastAsia="zh-CN"/>
        </w:rPr>
        <w:t xml:space="preserve">In this </w:t>
      </w:r>
      <w:r>
        <w:rPr>
          <w:rFonts w:eastAsia="SimSun"/>
          <w:bCs/>
          <w:sz w:val="21"/>
          <w:szCs w:val="21"/>
          <w:lang w:val="en-GB" w:eastAsia="zh-CN"/>
        </w:rPr>
        <w:t>paper, we have the following observation</w:t>
      </w:r>
      <w:r w:rsidR="003B7435">
        <w:rPr>
          <w:rFonts w:eastAsia="SimSun"/>
          <w:bCs/>
          <w:sz w:val="21"/>
          <w:szCs w:val="21"/>
          <w:lang w:val="en-GB" w:eastAsia="zh-CN"/>
        </w:rPr>
        <w:t>s</w:t>
      </w:r>
      <w:r>
        <w:rPr>
          <w:rFonts w:eastAsia="SimSun"/>
          <w:bCs/>
          <w:sz w:val="21"/>
          <w:szCs w:val="21"/>
          <w:lang w:val="en-GB" w:eastAsia="zh-CN"/>
        </w:rPr>
        <w:t xml:space="preserve"> and proposal</w:t>
      </w:r>
      <w:r w:rsidR="003B7435">
        <w:rPr>
          <w:rFonts w:eastAsia="SimSun"/>
          <w:bCs/>
          <w:sz w:val="21"/>
          <w:szCs w:val="21"/>
          <w:lang w:val="en-GB" w:eastAsia="zh-CN"/>
        </w:rPr>
        <w:t>s</w:t>
      </w:r>
      <w:r>
        <w:rPr>
          <w:rFonts w:eastAsia="SimSun"/>
          <w:bCs/>
          <w:sz w:val="21"/>
          <w:szCs w:val="21"/>
          <w:lang w:val="en-GB" w:eastAsia="zh-CN"/>
        </w:rPr>
        <w:t xml:space="preserve"> for</w:t>
      </w:r>
      <w:r w:rsidR="003B7435">
        <w:rPr>
          <w:rFonts w:eastAsia="SimSun"/>
          <w:bCs/>
          <w:sz w:val="21"/>
          <w:szCs w:val="21"/>
          <w:lang w:val="en-GB" w:eastAsia="zh-CN"/>
        </w:rPr>
        <w:t xml:space="preserve"> resolving Rel-15 NSA power class </w:t>
      </w:r>
      <w:r w:rsidR="00AE4516">
        <w:rPr>
          <w:rFonts w:eastAsia="SimSun"/>
          <w:bCs/>
          <w:sz w:val="21"/>
          <w:szCs w:val="21"/>
          <w:lang w:val="en-GB" w:eastAsia="zh-CN"/>
        </w:rPr>
        <w:t>issue:</w:t>
      </w:r>
    </w:p>
    <w:p w14:paraId="25F63E14" w14:textId="77777777" w:rsidR="00AE4516" w:rsidRPr="00E05C0C" w:rsidRDefault="00AE4516" w:rsidP="00AE4516">
      <w:pPr>
        <w:pStyle w:val="BodyText"/>
        <w:tabs>
          <w:tab w:val="num" w:pos="226"/>
          <w:tab w:val="num" w:pos="284"/>
          <w:tab w:val="left" w:pos="5103"/>
        </w:tabs>
        <w:snapToGrid w:val="0"/>
        <w:rPr>
          <w:rFonts w:eastAsia="SimSun"/>
          <w:b/>
          <w:sz w:val="21"/>
          <w:szCs w:val="21"/>
          <w:lang w:val="en-GB" w:eastAsia="zh-CN"/>
        </w:rPr>
      </w:pPr>
      <w:r w:rsidRPr="00E05C0C">
        <w:rPr>
          <w:rFonts w:eastAsia="SimSun"/>
          <w:b/>
          <w:sz w:val="21"/>
          <w:szCs w:val="21"/>
          <w:lang w:val="en-GB" w:eastAsia="zh-CN"/>
        </w:rPr>
        <w:lastRenderedPageBreak/>
        <w:t>Observation 1: For a Rel-15 UE, declaring power class for the NR part can guarantee the correct PHR calculation, but cannot resolve the ambiguity issue at network side due to the lack of the signalling for the declaration.</w:t>
      </w:r>
    </w:p>
    <w:p w14:paraId="24455614" w14:textId="77777777" w:rsidR="00AE4516" w:rsidRDefault="00AE4516" w:rsidP="00AE4516">
      <w:pPr>
        <w:pStyle w:val="BodyText"/>
        <w:tabs>
          <w:tab w:val="num" w:pos="226"/>
          <w:tab w:val="num" w:pos="284"/>
          <w:tab w:val="left" w:pos="5103"/>
        </w:tabs>
        <w:snapToGrid w:val="0"/>
        <w:rPr>
          <w:rFonts w:eastAsia="SimSun"/>
          <w:bCs/>
          <w:sz w:val="21"/>
          <w:szCs w:val="21"/>
          <w:lang w:val="en-GB" w:eastAsia="zh-CN"/>
        </w:rPr>
      </w:pPr>
      <w:r w:rsidRPr="00E05C0C">
        <w:rPr>
          <w:rFonts w:eastAsia="SimSun"/>
          <w:b/>
          <w:sz w:val="21"/>
          <w:szCs w:val="21"/>
          <w:lang w:val="en-GB" w:eastAsia="zh-CN"/>
        </w:rPr>
        <w:t xml:space="preserve">Observation </w:t>
      </w:r>
      <w:r>
        <w:rPr>
          <w:rFonts w:eastAsia="SimSun"/>
          <w:b/>
          <w:sz w:val="21"/>
          <w:szCs w:val="21"/>
          <w:lang w:val="en-GB" w:eastAsia="zh-CN"/>
        </w:rPr>
        <w:t>2</w:t>
      </w:r>
      <w:r w:rsidRPr="00E05C0C">
        <w:rPr>
          <w:rFonts w:eastAsia="SimSun"/>
          <w:b/>
          <w:sz w:val="21"/>
          <w:szCs w:val="21"/>
          <w:lang w:val="en-GB" w:eastAsia="zh-CN"/>
        </w:rPr>
        <w:t>:</w:t>
      </w:r>
      <w:r>
        <w:rPr>
          <w:rFonts w:eastAsia="SimSun"/>
          <w:b/>
          <w:sz w:val="21"/>
          <w:szCs w:val="21"/>
          <w:lang w:val="en-GB" w:eastAsia="zh-CN"/>
        </w:rPr>
        <w:t xml:space="preserve"> For a Rel-15 UE, fixating a PC3 for the NR part in PC2 EN-DC mode is not an optimized solution from performance perspective.</w:t>
      </w:r>
    </w:p>
    <w:p w14:paraId="3FD47FD4" w14:textId="77777777" w:rsidR="00AE4516" w:rsidRDefault="00AE4516" w:rsidP="00AE4516">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Pr>
          <w:rFonts w:eastAsia="SimSun"/>
          <w:b/>
          <w:bCs/>
          <w:sz w:val="21"/>
          <w:szCs w:val="21"/>
          <w:lang w:val="en-GB" w:eastAsia="zh-CN"/>
        </w:rPr>
        <w:t xml:space="preserve"> 1</w:t>
      </w:r>
      <w:r w:rsidRPr="009C0ACA">
        <w:rPr>
          <w:rFonts w:eastAsia="SimSun"/>
          <w:b/>
          <w:bCs/>
          <w:sz w:val="21"/>
          <w:szCs w:val="21"/>
          <w:lang w:val="en-GB" w:eastAsia="zh-CN"/>
        </w:rPr>
        <w:t>:</w:t>
      </w:r>
      <w:r>
        <w:rPr>
          <w:rFonts w:eastAsia="SimSun"/>
          <w:b/>
          <w:bCs/>
          <w:sz w:val="21"/>
          <w:szCs w:val="21"/>
          <w:lang w:val="en-GB" w:eastAsia="zh-CN"/>
        </w:rPr>
        <w:t xml:space="preserve"> Reusing</w:t>
      </w:r>
      <w:r w:rsidRPr="009C0ACA">
        <w:rPr>
          <w:rFonts w:eastAsia="SimSun"/>
          <w:b/>
          <w:bCs/>
          <w:sz w:val="21"/>
          <w:szCs w:val="21"/>
          <w:lang w:val="en-GB" w:eastAsia="zh-CN"/>
        </w:rPr>
        <w:t xml:space="preserve"> </w:t>
      </w:r>
      <w:r>
        <w:rPr>
          <w:rFonts w:eastAsia="SimSun"/>
          <w:b/>
          <w:bCs/>
          <w:sz w:val="21"/>
          <w:szCs w:val="21"/>
          <w:lang w:val="en-GB" w:eastAsia="zh-CN"/>
        </w:rPr>
        <w:t xml:space="preserve">the IE </w:t>
      </w:r>
      <w:r w:rsidRPr="00182D6A">
        <w:rPr>
          <w:rFonts w:eastAsia="SimSun"/>
          <w:b/>
          <w:i/>
          <w:iCs/>
          <w:sz w:val="21"/>
          <w:szCs w:val="21"/>
          <w:lang w:val="en-GB" w:eastAsia="zh-CN"/>
        </w:rPr>
        <w:t>dualPA-Architecture</w:t>
      </w:r>
      <w:r>
        <w:rPr>
          <w:rFonts w:eastAsia="SimSun"/>
          <w:b/>
          <w:bCs/>
          <w:sz w:val="21"/>
          <w:szCs w:val="21"/>
          <w:lang w:val="en-GB" w:eastAsia="zh-CN"/>
        </w:rPr>
        <w:t xml:space="preserve"> to distinguish the two cases where the NR parts has PC2 or PC3 in PC2 EN-DC mode.</w:t>
      </w:r>
    </w:p>
    <w:p w14:paraId="5638BF75" w14:textId="77777777" w:rsidR="00AE4516" w:rsidRDefault="00AE4516" w:rsidP="00AE4516">
      <w:pPr>
        <w:pStyle w:val="BodyText"/>
        <w:tabs>
          <w:tab w:val="num" w:pos="226"/>
          <w:tab w:val="num" w:pos="284"/>
          <w:tab w:val="left" w:pos="5103"/>
        </w:tabs>
        <w:snapToGrid w:val="0"/>
        <w:rPr>
          <w:rFonts w:eastAsia="SimSun"/>
          <w:b/>
          <w:bCs/>
          <w:sz w:val="21"/>
          <w:szCs w:val="21"/>
          <w:lang w:val="en-GB" w:eastAsia="zh-CN"/>
        </w:rPr>
      </w:pPr>
      <w:r>
        <w:rPr>
          <w:rFonts w:eastAsia="SimSun"/>
          <w:b/>
          <w:bCs/>
          <w:sz w:val="21"/>
          <w:szCs w:val="21"/>
          <w:lang w:val="en-GB" w:eastAsia="zh-CN"/>
        </w:rPr>
        <w:t>Proposal 2: With the above solution, send a reply LS to RAN5 as Appendix.</w:t>
      </w:r>
    </w:p>
    <w:p w14:paraId="26643724" w14:textId="5A15C45E" w:rsidR="009C0ACA" w:rsidRDefault="00AE4516" w:rsidP="00AE4516">
      <w:pPr>
        <w:pStyle w:val="BodyText"/>
        <w:tabs>
          <w:tab w:val="num" w:pos="226"/>
          <w:tab w:val="num" w:pos="284"/>
          <w:tab w:val="left" w:pos="5103"/>
        </w:tabs>
        <w:snapToGrid w:val="0"/>
        <w:rPr>
          <w:rFonts w:eastAsia="SimSun"/>
          <w:bCs/>
          <w:sz w:val="21"/>
          <w:szCs w:val="21"/>
          <w:lang w:val="en-GB" w:eastAsia="zh-CN"/>
        </w:rPr>
      </w:pPr>
      <w:r>
        <w:rPr>
          <w:rFonts w:eastAsia="SimSun"/>
          <w:b/>
          <w:bCs/>
          <w:sz w:val="21"/>
          <w:szCs w:val="21"/>
          <w:lang w:val="en-GB" w:eastAsia="zh-CN"/>
        </w:rPr>
        <w:t>Proposal 3: With the above solution, correct Rel-15 specs as provided in [6].</w:t>
      </w:r>
    </w:p>
    <w:p w14:paraId="7FB507AB" w14:textId="77777777" w:rsidR="004221B3" w:rsidRDefault="004221B3" w:rsidP="004221B3">
      <w:pPr>
        <w:pStyle w:val="BodyText"/>
        <w:tabs>
          <w:tab w:val="num" w:pos="226"/>
          <w:tab w:val="num" w:pos="284"/>
          <w:tab w:val="left" w:pos="5103"/>
        </w:tabs>
        <w:snapToGrid w:val="0"/>
        <w:rPr>
          <w:rFonts w:eastAsia="SimSun"/>
          <w:b/>
          <w:bCs/>
          <w:sz w:val="21"/>
          <w:szCs w:val="21"/>
          <w:lang w:val="en-GB" w:eastAsia="zh-CN"/>
        </w:rPr>
      </w:pPr>
      <w:r>
        <w:rPr>
          <w:rFonts w:eastAsia="SimSun"/>
          <w:b/>
          <w:bCs/>
          <w:sz w:val="21"/>
          <w:szCs w:val="21"/>
          <w:lang w:val="en-GB" w:eastAsia="zh-CN"/>
        </w:rPr>
        <w:t>Proposal 4: Send an LS to RAN2 on the solution.</w:t>
      </w:r>
    </w:p>
    <w:p w14:paraId="4E7404E3" w14:textId="77777777" w:rsidR="001A75C2" w:rsidRDefault="001A75C2" w:rsidP="001A75C2">
      <w:pPr>
        <w:pStyle w:val="BodyText"/>
        <w:tabs>
          <w:tab w:val="num" w:pos="226"/>
          <w:tab w:val="num" w:pos="284"/>
          <w:tab w:val="left" w:pos="5103"/>
        </w:tabs>
        <w:snapToGrid w:val="0"/>
        <w:rPr>
          <w:rFonts w:eastAsia="SimSun"/>
          <w:b/>
          <w:bCs/>
          <w:sz w:val="21"/>
          <w:szCs w:val="21"/>
          <w:lang w:val="en-GB" w:eastAsia="zh-CN"/>
        </w:rPr>
      </w:pPr>
      <w:r>
        <w:rPr>
          <w:rFonts w:eastAsia="SimSun"/>
          <w:b/>
          <w:bCs/>
          <w:sz w:val="21"/>
          <w:szCs w:val="21"/>
          <w:lang w:val="en-GB" w:eastAsia="zh-CN"/>
        </w:rPr>
        <w:t>Proposal 4: The reply LS is also CC-ed to RAN2.</w:t>
      </w:r>
    </w:p>
    <w:p w14:paraId="397D4E52" w14:textId="1732822C" w:rsidR="00AE4516" w:rsidRDefault="00AE4516" w:rsidP="00CA4C30">
      <w:pPr>
        <w:pStyle w:val="BodyText"/>
        <w:tabs>
          <w:tab w:val="num" w:pos="226"/>
          <w:tab w:val="num" w:pos="284"/>
          <w:tab w:val="left" w:pos="5103"/>
        </w:tabs>
        <w:snapToGrid w:val="0"/>
        <w:rPr>
          <w:rFonts w:eastAsia="SimSun"/>
          <w:bCs/>
          <w:sz w:val="21"/>
          <w:szCs w:val="21"/>
          <w:lang w:val="en-GB" w:eastAsia="zh-CN"/>
        </w:rPr>
      </w:pPr>
    </w:p>
    <w:p w14:paraId="21290F9D" w14:textId="77777777" w:rsidR="00AE4516" w:rsidRDefault="00AE4516" w:rsidP="00AE4516">
      <w:pPr>
        <w:pStyle w:val="Heading1"/>
        <w:spacing w:after="240"/>
        <w:rPr>
          <w:rFonts w:eastAsia="SimSun"/>
          <w:lang w:val="en-US" w:eastAsia="zh-CN"/>
        </w:rPr>
      </w:pPr>
      <w:r>
        <w:rPr>
          <w:rFonts w:eastAsia="SimSun"/>
          <w:lang w:val="en-US" w:eastAsia="zh-CN"/>
        </w:rPr>
        <w:t>Appendix:</w:t>
      </w:r>
    </w:p>
    <w:p w14:paraId="4FBC10D2" w14:textId="5212BC83" w:rsidR="00AE4516" w:rsidRDefault="00AE4516" w:rsidP="00AE4516">
      <w:pPr>
        <w:pStyle w:val="Heading1"/>
        <w:spacing w:after="240"/>
        <w:rPr>
          <w:rFonts w:eastAsia="SimSun"/>
          <w:lang w:eastAsia="zh-CN"/>
        </w:rPr>
      </w:pPr>
      <w:r>
        <w:rPr>
          <w:rFonts w:eastAsia="SimSun"/>
          <w:lang w:eastAsia="zh-CN"/>
        </w:rPr>
        <w:t>Draft Reply LS to RAN5</w:t>
      </w:r>
    </w:p>
    <w:p w14:paraId="7CDE1ADB" w14:textId="77777777" w:rsidR="00AE4516" w:rsidRDefault="00AE4516" w:rsidP="00AE4516"/>
    <w:p w14:paraId="6FB94A34" w14:textId="77777777" w:rsidR="00AE4516" w:rsidRDefault="00AE4516" w:rsidP="00AE4516">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rPr>
        <w:t>Draft Reply LS on requirement for</w:t>
      </w:r>
      <w:r w:rsidRPr="00E763DE">
        <w:rPr>
          <w:rFonts w:ascii="Arial" w:hAnsi="Arial" w:cs="Arial"/>
        </w:rPr>
        <w:t xml:space="preserve"> Power Class 2 </w:t>
      </w:r>
      <w:r>
        <w:rPr>
          <w:rFonts w:ascii="Arial" w:hAnsi="Arial" w:cs="Arial"/>
        </w:rPr>
        <w:t>EN-DC</w:t>
      </w:r>
    </w:p>
    <w:p w14:paraId="32609677" w14:textId="77777777" w:rsidR="00AE4516" w:rsidRDefault="00AE4516" w:rsidP="00AE4516">
      <w:pPr>
        <w:spacing w:after="60"/>
        <w:ind w:left="1985" w:hanging="1985"/>
        <w:rPr>
          <w:rFonts w:ascii="Arial" w:hAnsi="Arial" w:cs="Arial"/>
          <w:bCs/>
        </w:rPr>
      </w:pPr>
      <w:r>
        <w:rPr>
          <w:rFonts w:ascii="Arial" w:hAnsi="Arial" w:cs="Arial"/>
          <w:b/>
        </w:rPr>
        <w:t>Response to:</w:t>
      </w:r>
      <w:r>
        <w:rPr>
          <w:rFonts w:ascii="Arial" w:hAnsi="Arial" w:cs="Arial"/>
          <w:bCs/>
        </w:rPr>
        <w:tab/>
      </w:r>
      <w:r w:rsidRPr="00913263">
        <w:rPr>
          <w:rFonts w:ascii="Arial" w:hAnsi="Arial" w:cs="Arial"/>
          <w:bCs/>
        </w:rPr>
        <w:t>R5-202805</w:t>
      </w:r>
    </w:p>
    <w:p w14:paraId="3E792A86" w14:textId="77777777" w:rsidR="00AE4516" w:rsidRDefault="00AE4516" w:rsidP="00AE4516">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15</w:t>
      </w:r>
    </w:p>
    <w:p w14:paraId="4961219C" w14:textId="77777777" w:rsidR="00AE4516" w:rsidRDefault="00AE4516" w:rsidP="00AE4516">
      <w:pPr>
        <w:spacing w:after="60"/>
        <w:ind w:left="1985" w:hanging="1985"/>
        <w:rPr>
          <w:rFonts w:ascii="Arial" w:hAnsi="Arial" w:cs="Arial"/>
          <w:bCs/>
        </w:rPr>
      </w:pPr>
      <w:r>
        <w:rPr>
          <w:rFonts w:ascii="Arial" w:hAnsi="Arial" w:cs="Arial"/>
          <w:b/>
        </w:rPr>
        <w:t>Work Item:</w:t>
      </w:r>
      <w:r>
        <w:rPr>
          <w:rFonts w:ascii="Arial" w:hAnsi="Arial" w:cs="Arial"/>
          <w:bCs/>
        </w:rPr>
        <w:tab/>
      </w:r>
      <w:r w:rsidRPr="000D02B7">
        <w:rPr>
          <w:rFonts w:ascii="Arial" w:hAnsi="Arial" w:cs="Arial"/>
          <w:bCs/>
        </w:rPr>
        <w:t>NR_newRAT</w:t>
      </w:r>
      <w:r>
        <w:rPr>
          <w:rFonts w:ascii="Arial" w:hAnsi="Arial" w:cs="Arial" w:hint="eastAsia"/>
          <w:bCs/>
        </w:rPr>
        <w:t>-</w:t>
      </w:r>
      <w:r>
        <w:rPr>
          <w:rFonts w:ascii="Arial" w:hAnsi="Arial" w:cs="Arial"/>
          <w:bCs/>
        </w:rPr>
        <w:t>core</w:t>
      </w:r>
    </w:p>
    <w:p w14:paraId="2E5329BA" w14:textId="77777777" w:rsidR="00AE4516" w:rsidRDefault="00AE4516" w:rsidP="00AE4516">
      <w:pPr>
        <w:spacing w:after="60"/>
        <w:ind w:left="1985" w:hanging="1985"/>
        <w:rPr>
          <w:rFonts w:ascii="Arial" w:hAnsi="Arial" w:cs="Arial"/>
          <w:b/>
        </w:rPr>
      </w:pPr>
    </w:p>
    <w:p w14:paraId="4774860F" w14:textId="77777777" w:rsidR="00AE4516" w:rsidRDefault="00AE4516" w:rsidP="00AE4516">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5C47BDD9" w14:textId="77777777" w:rsidR="00AE4516" w:rsidRDefault="00AE4516" w:rsidP="00AE4516">
      <w:pPr>
        <w:spacing w:after="60"/>
        <w:ind w:left="1985" w:hanging="1985"/>
        <w:rPr>
          <w:rFonts w:ascii="Arial" w:hAnsi="Arial" w:cs="Arial"/>
          <w:bCs/>
        </w:rPr>
      </w:pPr>
      <w:r>
        <w:rPr>
          <w:rFonts w:ascii="Arial" w:hAnsi="Arial" w:cs="Arial"/>
          <w:b/>
        </w:rPr>
        <w:t>To:</w:t>
      </w:r>
      <w:r>
        <w:rPr>
          <w:rFonts w:ascii="Arial" w:hAnsi="Arial" w:cs="Arial"/>
          <w:bCs/>
        </w:rPr>
        <w:tab/>
        <w:t>RAN5</w:t>
      </w:r>
    </w:p>
    <w:p w14:paraId="474B03D9" w14:textId="6AECF486" w:rsidR="00AE4516" w:rsidRDefault="00AE4516" w:rsidP="00AE4516">
      <w:pPr>
        <w:spacing w:after="60"/>
        <w:ind w:left="1985" w:hanging="1985"/>
        <w:rPr>
          <w:rFonts w:ascii="Arial" w:hAnsi="Arial" w:cs="Arial"/>
          <w:bCs/>
        </w:rPr>
      </w:pPr>
      <w:r>
        <w:rPr>
          <w:rFonts w:ascii="Arial" w:hAnsi="Arial" w:cs="Arial"/>
          <w:b/>
        </w:rPr>
        <w:t>Cc:</w:t>
      </w:r>
      <w:r>
        <w:rPr>
          <w:rFonts w:ascii="Arial" w:hAnsi="Arial" w:cs="Arial"/>
          <w:bCs/>
        </w:rPr>
        <w:tab/>
      </w:r>
      <w:r w:rsidR="00381C26" w:rsidRPr="003E7809">
        <w:rPr>
          <w:rFonts w:ascii="Arial" w:hAnsi="Arial" w:cs="Arial"/>
          <w:bCs/>
          <w:highlight w:val="yellow"/>
        </w:rPr>
        <w:t>RAN2</w:t>
      </w:r>
    </w:p>
    <w:p w14:paraId="23DF89C1" w14:textId="77777777" w:rsidR="00AE4516" w:rsidRPr="00296941" w:rsidRDefault="00AE4516" w:rsidP="00AE4516">
      <w:pPr>
        <w:spacing w:after="60"/>
        <w:ind w:left="1985" w:hanging="1985"/>
        <w:rPr>
          <w:rFonts w:ascii="Arial" w:hAnsi="Arial" w:cs="Arial"/>
          <w:bCs/>
        </w:rPr>
      </w:pPr>
    </w:p>
    <w:p w14:paraId="51B4767F" w14:textId="77777777" w:rsidR="00AE4516" w:rsidRPr="000F4E43" w:rsidRDefault="00AE4516" w:rsidP="00AE4516">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332C79F" w14:textId="20EE0903" w:rsidR="00AE4516" w:rsidRPr="00913263" w:rsidRDefault="00AE4516" w:rsidP="00AE4516">
      <w:pPr>
        <w:spacing w:after="60"/>
        <w:ind w:left="2553" w:hanging="1985"/>
        <w:rPr>
          <w:rFonts w:ascii="Arial" w:hAnsi="Arial" w:cs="Arial"/>
          <w:b/>
        </w:rPr>
      </w:pPr>
      <w:r w:rsidRPr="00913263">
        <w:rPr>
          <w:rFonts w:ascii="Arial" w:hAnsi="Arial" w:cs="Arial"/>
          <w:b/>
        </w:rPr>
        <w:t xml:space="preserve">Name: </w:t>
      </w:r>
      <w:r w:rsidR="00961425">
        <w:rPr>
          <w:rFonts w:ascii="Arial" w:hAnsi="Arial" w:cs="Arial"/>
          <w:b/>
        </w:rPr>
        <w:t>Aijun Cao</w:t>
      </w:r>
    </w:p>
    <w:p w14:paraId="1E20DE4E" w14:textId="190F5D59" w:rsidR="00AE4516" w:rsidRPr="00913263" w:rsidRDefault="00AE4516" w:rsidP="00AE4516">
      <w:pPr>
        <w:spacing w:after="60"/>
        <w:ind w:left="2553" w:hanging="1985"/>
        <w:rPr>
          <w:rFonts w:ascii="Arial" w:hAnsi="Arial" w:cs="Arial"/>
          <w:color w:val="0000FF"/>
        </w:rPr>
      </w:pPr>
      <w:r w:rsidRPr="00913263">
        <w:rPr>
          <w:rFonts w:ascii="Arial" w:hAnsi="Arial" w:cs="Arial"/>
          <w:b/>
          <w:color w:val="0000FF"/>
        </w:rPr>
        <w:t xml:space="preserve">E-mail Address: </w:t>
      </w:r>
      <w:r w:rsidR="00961425">
        <w:rPr>
          <w:rFonts w:ascii="Arial" w:hAnsi="Arial" w:cs="Arial"/>
          <w:b/>
          <w:color w:val="0000FF"/>
        </w:rPr>
        <w:t>Aijun dot cao at zte.com.cn</w:t>
      </w:r>
    </w:p>
    <w:p w14:paraId="6DFD0B02" w14:textId="77777777" w:rsidR="00AE4516" w:rsidRPr="000F4E43" w:rsidRDefault="00AE4516" w:rsidP="00AE4516">
      <w:pPr>
        <w:spacing w:after="60"/>
        <w:ind w:left="1985" w:hanging="1985"/>
        <w:rPr>
          <w:rFonts w:ascii="Arial" w:hAnsi="Arial" w:cs="Arial"/>
          <w:b/>
        </w:rPr>
      </w:pPr>
    </w:p>
    <w:p w14:paraId="1F9C402B" w14:textId="77777777" w:rsidR="00AE4516" w:rsidRPr="00913263" w:rsidRDefault="00AE4516" w:rsidP="00AE4516">
      <w:pPr>
        <w:pStyle w:val="LGTdoc"/>
        <w:spacing w:after="156"/>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Pr>
          <w:rFonts w:ascii="Arial" w:hAnsi="Arial" w:cs="Arial"/>
        </w:rPr>
        <w:t>N/A</w:t>
      </w:r>
    </w:p>
    <w:p w14:paraId="48566F96" w14:textId="77777777" w:rsidR="00AE4516" w:rsidRPr="000F4E43" w:rsidRDefault="00AE4516" w:rsidP="00AE4516">
      <w:pPr>
        <w:pBdr>
          <w:bottom w:val="single" w:sz="4" w:space="1" w:color="auto"/>
        </w:pBdr>
        <w:rPr>
          <w:rFonts w:ascii="Arial" w:hAnsi="Arial" w:cs="Arial"/>
        </w:rPr>
      </w:pPr>
    </w:p>
    <w:p w14:paraId="3703AFA6" w14:textId="77777777" w:rsidR="00AE4516" w:rsidRPr="000F4E43" w:rsidRDefault="00AE4516" w:rsidP="00AE4516">
      <w:pPr>
        <w:rPr>
          <w:rFonts w:ascii="Arial" w:hAnsi="Arial" w:cs="Arial"/>
        </w:rPr>
      </w:pPr>
    </w:p>
    <w:p w14:paraId="23764B33" w14:textId="77777777" w:rsidR="00AE4516" w:rsidRPr="000F4E43" w:rsidRDefault="00AE4516" w:rsidP="00AE4516">
      <w:pPr>
        <w:spacing w:afterLines="50" w:after="156"/>
        <w:rPr>
          <w:rFonts w:ascii="Arial" w:hAnsi="Arial" w:cs="Arial"/>
          <w:b/>
        </w:rPr>
      </w:pPr>
      <w:r w:rsidRPr="000F4E43">
        <w:rPr>
          <w:rFonts w:ascii="Arial" w:hAnsi="Arial" w:cs="Arial"/>
          <w:b/>
        </w:rPr>
        <w:t>1. Overall Description:</w:t>
      </w:r>
    </w:p>
    <w:p w14:paraId="0C2F997B" w14:textId="4BE50438" w:rsidR="00AE4516" w:rsidRDefault="00AE4516" w:rsidP="00AE4516">
      <w:pPr>
        <w:pStyle w:val="Header"/>
        <w:spacing w:afterLines="50" w:after="156"/>
        <w:rPr>
          <w:rFonts w:cs="Arial"/>
          <w:b w:val="0"/>
          <w:lang w:val="en-US" w:eastAsia="ja-JP"/>
        </w:rPr>
      </w:pPr>
      <w:r w:rsidRPr="00242DA9">
        <w:rPr>
          <w:rFonts w:cs="Arial"/>
          <w:b w:val="0"/>
          <w:lang w:eastAsia="ja-JP"/>
        </w:rPr>
        <w:t xml:space="preserve">RAN4 would like to thank </w:t>
      </w:r>
      <w:r>
        <w:rPr>
          <w:rFonts w:cs="Arial"/>
          <w:b w:val="0"/>
          <w:lang w:eastAsia="ja-JP"/>
        </w:rPr>
        <w:t>RAN5</w:t>
      </w:r>
      <w:r w:rsidRPr="00242DA9">
        <w:rPr>
          <w:rFonts w:cs="Arial"/>
          <w:b w:val="0"/>
          <w:lang w:eastAsia="ja-JP"/>
        </w:rPr>
        <w:t xml:space="preserve"> for the LS on </w:t>
      </w:r>
      <w:r w:rsidRPr="00242DA9">
        <w:rPr>
          <w:rFonts w:cs="Arial"/>
          <w:b w:val="0"/>
        </w:rPr>
        <w:t>requirement</w:t>
      </w:r>
      <w:r>
        <w:rPr>
          <w:rFonts w:cs="Arial"/>
          <w:b w:val="0"/>
        </w:rPr>
        <w:t>s</w:t>
      </w:r>
      <w:r w:rsidRPr="00242DA9">
        <w:rPr>
          <w:rFonts w:cs="Arial"/>
          <w:b w:val="0"/>
        </w:rPr>
        <w:t xml:space="preserve"> </w:t>
      </w:r>
      <w:r>
        <w:rPr>
          <w:rFonts w:cs="Arial"/>
          <w:b w:val="0"/>
        </w:rPr>
        <w:t xml:space="preserve">related to </w:t>
      </w:r>
      <w:r w:rsidRPr="00242DA9">
        <w:rPr>
          <w:rFonts w:cs="Arial"/>
          <w:b w:val="0"/>
        </w:rPr>
        <w:t xml:space="preserve">Power Class 2 </w:t>
      </w:r>
      <w:r>
        <w:rPr>
          <w:rFonts w:cs="Arial"/>
          <w:b w:val="0"/>
        </w:rPr>
        <w:t>EN-DC</w:t>
      </w:r>
      <w:r w:rsidRPr="00242DA9">
        <w:rPr>
          <w:rFonts w:cs="Arial"/>
          <w:b w:val="0"/>
          <w:lang w:eastAsia="ja-JP"/>
        </w:rPr>
        <w:t>.</w:t>
      </w:r>
      <w:r>
        <w:rPr>
          <w:rFonts w:cs="Arial"/>
          <w:b w:val="0"/>
          <w:lang w:eastAsia="ja-JP"/>
        </w:rPr>
        <w:t xml:space="preserve"> </w:t>
      </w:r>
      <w:r w:rsidR="005D1FAA">
        <w:rPr>
          <w:rFonts w:cs="Arial"/>
          <w:b w:val="0"/>
          <w:lang w:val="en-US" w:eastAsia="ja-JP"/>
        </w:rPr>
        <w:t>RAN4 has discussed and found a solution on how to resolve the ambiguity between PC3 and PC2 for the NR part in a PC2 EN-DC Rel-15 UE. In the solution, the IE dualPA-Architecture is reused as:</w:t>
      </w:r>
    </w:p>
    <w:p w14:paraId="235F102F" w14:textId="6A0ABEB0" w:rsidR="005D1FAA" w:rsidRDefault="005D1FAA" w:rsidP="005D1FAA">
      <w:pPr>
        <w:pStyle w:val="Header"/>
        <w:numPr>
          <w:ilvl w:val="0"/>
          <w:numId w:val="34"/>
        </w:numPr>
        <w:spacing w:afterLines="50" w:after="156"/>
        <w:rPr>
          <w:rFonts w:cs="Arial"/>
          <w:b w:val="0"/>
          <w:lang w:val="en-US" w:eastAsia="ja-JP"/>
        </w:rPr>
      </w:pPr>
      <w:r w:rsidRPr="005D1FAA">
        <w:rPr>
          <w:rFonts w:cs="Arial"/>
          <w:b w:val="0"/>
          <w:lang w:val="en-US" w:eastAsia="ja-JP"/>
        </w:rPr>
        <w:lastRenderedPageBreak/>
        <w:t xml:space="preserve">If </w:t>
      </w:r>
      <w:r w:rsidRPr="002A120C">
        <w:rPr>
          <w:rFonts w:cs="Arial"/>
          <w:b w:val="0"/>
          <w:i/>
          <w:iCs/>
          <w:lang w:val="en-US" w:eastAsia="ja-JP"/>
        </w:rPr>
        <w:t>maxNumberSRS-Ports-PerResource</w:t>
      </w:r>
      <w:r w:rsidRPr="005D1FAA">
        <w:rPr>
          <w:rFonts w:cs="Arial"/>
          <w:b w:val="0"/>
          <w:lang w:val="en-US" w:eastAsia="ja-JP"/>
        </w:rPr>
        <w:t xml:space="preserve"> = n2 in NR SA mode, and the UE has the capability of PC2 NR for PC2 EN-DC, then report </w:t>
      </w:r>
      <w:r w:rsidRPr="002A120C">
        <w:rPr>
          <w:rFonts w:cs="Arial"/>
          <w:b w:val="0"/>
          <w:i/>
          <w:iCs/>
          <w:lang w:val="en-US" w:eastAsia="ja-JP"/>
        </w:rPr>
        <w:t>dualPA-Architecture</w:t>
      </w:r>
      <w:r w:rsidRPr="005D1FAA">
        <w:rPr>
          <w:rFonts w:cs="Arial"/>
          <w:b w:val="0"/>
          <w:lang w:val="en-US" w:eastAsia="ja-JP"/>
        </w:rPr>
        <w:t xml:space="preserve"> </w:t>
      </w:r>
      <w:r>
        <w:rPr>
          <w:rFonts w:cs="Arial"/>
          <w:b w:val="0"/>
          <w:lang w:val="en-US" w:eastAsia="ja-JP"/>
        </w:rPr>
        <w:t xml:space="preserve">as </w:t>
      </w:r>
      <w:r w:rsidRPr="005D1FAA">
        <w:rPr>
          <w:rFonts w:cs="Arial"/>
          <w:b w:val="0"/>
          <w:lang w:val="en-US" w:eastAsia="ja-JP"/>
        </w:rPr>
        <w:t>{supported}</w:t>
      </w:r>
    </w:p>
    <w:p w14:paraId="2BDFB09C" w14:textId="36202715" w:rsidR="005D1FAA" w:rsidRPr="005D1FAA" w:rsidRDefault="005D1FAA" w:rsidP="005D1FAA">
      <w:pPr>
        <w:pStyle w:val="Header"/>
        <w:numPr>
          <w:ilvl w:val="0"/>
          <w:numId w:val="34"/>
        </w:numPr>
        <w:spacing w:afterLines="50" w:after="156"/>
        <w:rPr>
          <w:rFonts w:cs="Arial"/>
          <w:b w:val="0"/>
          <w:lang w:val="en-US" w:eastAsia="ja-JP"/>
        </w:rPr>
      </w:pPr>
      <w:r w:rsidRPr="005D1FAA">
        <w:rPr>
          <w:rFonts w:cs="Arial"/>
          <w:b w:val="0"/>
          <w:lang w:val="en-US" w:eastAsia="ja-JP"/>
        </w:rPr>
        <w:t xml:space="preserve">Otherwise, </w:t>
      </w:r>
      <w:r w:rsidRPr="002A120C">
        <w:rPr>
          <w:rFonts w:cs="Arial"/>
          <w:b w:val="0"/>
          <w:i/>
          <w:iCs/>
          <w:lang w:val="en-US" w:eastAsia="ja-JP"/>
        </w:rPr>
        <w:t>dualPA-Architecture</w:t>
      </w:r>
      <w:r w:rsidRPr="005D1FAA">
        <w:rPr>
          <w:rFonts w:cs="Arial"/>
          <w:b w:val="0"/>
          <w:lang w:val="en-US" w:eastAsia="ja-JP"/>
        </w:rPr>
        <w:t xml:space="preserve"> is not reported, and the UE is assumed with PC3 for the NR part in PC2 EN-DC mode. </w:t>
      </w:r>
    </w:p>
    <w:p w14:paraId="6F80800C" w14:textId="354ADD32" w:rsidR="00AE4516" w:rsidRPr="00840016" w:rsidRDefault="002A28EA" w:rsidP="00AE4516">
      <w:pPr>
        <w:pStyle w:val="Header"/>
        <w:spacing w:afterLines="50" w:after="156"/>
        <w:rPr>
          <w:rFonts w:cs="Arial"/>
          <w:b w:val="0"/>
          <w:lang w:val="en-US" w:eastAsia="ja-JP"/>
        </w:rPr>
      </w:pPr>
      <w:r>
        <w:rPr>
          <w:rFonts w:cs="Arial"/>
          <w:b w:val="0"/>
          <w:lang w:val="en-US" w:eastAsia="ja-JP"/>
        </w:rPr>
        <w:t>From RAN4’s perspective, the proposed solution</w:t>
      </w:r>
      <w:r w:rsidRPr="005D1FAA">
        <w:rPr>
          <w:rFonts w:cs="Arial"/>
          <w:b w:val="0"/>
          <w:lang w:val="en-US" w:eastAsia="ja-JP"/>
        </w:rPr>
        <w:t xml:space="preserve"> </w:t>
      </w:r>
      <w:r>
        <w:rPr>
          <w:rFonts w:cs="Arial"/>
          <w:b w:val="0"/>
          <w:lang w:val="en-US" w:eastAsia="ja-JP"/>
        </w:rPr>
        <w:t>is</w:t>
      </w:r>
      <w:r w:rsidRPr="005D1FAA">
        <w:rPr>
          <w:rFonts w:cs="Arial"/>
          <w:b w:val="0"/>
          <w:lang w:val="en-US" w:eastAsia="ja-JP"/>
        </w:rPr>
        <w:t xml:space="preserve"> not contradicting to the current definition that if </w:t>
      </w:r>
      <w:r w:rsidRPr="002A28EA">
        <w:rPr>
          <w:rFonts w:cs="Arial"/>
          <w:b w:val="0"/>
          <w:i/>
          <w:iCs/>
          <w:lang w:val="en-US" w:eastAsia="ja-JP"/>
        </w:rPr>
        <w:t>dualPA-Architecture</w:t>
      </w:r>
      <w:r w:rsidRPr="005D1FAA">
        <w:rPr>
          <w:rFonts w:cs="Arial"/>
          <w:b w:val="0"/>
          <w:lang w:val="en-US" w:eastAsia="ja-JP"/>
        </w:rPr>
        <w:t xml:space="preserve"> is not reported, single PA is assumed</w:t>
      </w:r>
      <w:r>
        <w:rPr>
          <w:rFonts w:cs="Arial"/>
          <w:b w:val="0"/>
          <w:lang w:val="en-US" w:eastAsia="ja-JP"/>
        </w:rPr>
        <w:t>, and has minimum impacts on RAN2’s specs.</w:t>
      </w:r>
    </w:p>
    <w:p w14:paraId="12A1C656" w14:textId="1704EC17" w:rsidR="00AE4516" w:rsidRPr="003C3525" w:rsidRDefault="002A28EA" w:rsidP="00AE4516">
      <w:pPr>
        <w:pStyle w:val="Header"/>
        <w:rPr>
          <w:rFonts w:cs="Arial"/>
          <w:b w:val="0"/>
          <w:sz w:val="21"/>
          <w:lang w:eastAsia="ja-JP"/>
        </w:rPr>
      </w:pPr>
      <w:r>
        <w:rPr>
          <w:rFonts w:cs="Arial"/>
          <w:b w:val="0"/>
          <w:lang w:val="en-US" w:eastAsia="ja-JP"/>
        </w:rPr>
        <w:t>For</w:t>
      </w:r>
      <w:r w:rsidR="00AE4516" w:rsidRPr="003C3525">
        <w:rPr>
          <w:rFonts w:cs="Arial"/>
          <w:b w:val="0"/>
          <w:lang w:eastAsia="ja-JP"/>
        </w:rPr>
        <w:t xml:space="preserve"> the question</w:t>
      </w:r>
      <w:r w:rsidR="00AE4516">
        <w:rPr>
          <w:rFonts w:cs="Arial"/>
          <w:b w:val="0"/>
          <w:lang w:eastAsia="ja-JP"/>
        </w:rPr>
        <w:t>s raised by RAN5, the following clarifications are provided</w:t>
      </w:r>
      <w:r>
        <w:rPr>
          <w:rFonts w:cs="Arial"/>
          <w:b w:val="0"/>
          <w:lang w:val="en-US" w:eastAsia="ja-JP"/>
        </w:rPr>
        <w:t xml:space="preserve"> based on the proposed solution</w:t>
      </w:r>
      <w:r w:rsidR="00AE4516">
        <w:rPr>
          <w:rFonts w:cs="Arial"/>
          <w:b w:val="0"/>
          <w:lang w:eastAsia="ja-JP"/>
        </w:rPr>
        <w:t>:</w:t>
      </w:r>
    </w:p>
    <w:p w14:paraId="63427A27" w14:textId="77777777" w:rsidR="00AE4516" w:rsidRDefault="00AE4516" w:rsidP="00AE4516">
      <w:pPr>
        <w:pStyle w:val="Header"/>
        <w:rPr>
          <w:rFonts w:cs="Arial"/>
          <w:lang w:eastAsia="zh-CN"/>
        </w:rPr>
      </w:pPr>
    </w:p>
    <w:p w14:paraId="08550AC1" w14:textId="77777777" w:rsidR="00AE4516" w:rsidRDefault="00AE4516" w:rsidP="00AE4516">
      <w:pPr>
        <w:numPr>
          <w:ilvl w:val="0"/>
          <w:numId w:val="33"/>
        </w:numPr>
        <w:spacing w:after="120"/>
        <w:ind w:left="644"/>
        <w:rPr>
          <w:rFonts w:ascii="Arial" w:hAnsi="Arial" w:cs="Arial"/>
        </w:rPr>
      </w:pPr>
      <w:r w:rsidRPr="00CB4601">
        <w:rPr>
          <w:rFonts w:ascii="Arial" w:hAnsi="Arial" w:cs="Arial"/>
        </w:rPr>
        <w:t xml:space="preserve">Clarify the definitions of </w:t>
      </w:r>
      <w:r w:rsidRPr="00CB4601">
        <w:rPr>
          <w:rFonts w:ascii="Arial" w:hAnsi="Arial" w:cs="Arial"/>
          <w:lang w:bidi="bn-IN"/>
        </w:rPr>
        <w:t>P</w:t>
      </w:r>
      <w:r w:rsidRPr="00CB4601">
        <w:rPr>
          <w:rFonts w:ascii="Arial" w:hAnsi="Arial" w:cs="Arial"/>
          <w:vertAlign w:val="subscript"/>
          <w:lang w:bidi="bn-IN"/>
        </w:rPr>
        <w:t xml:space="preserve">PowerClass </w:t>
      </w:r>
      <w:r w:rsidRPr="00CB4601">
        <w:rPr>
          <w:rFonts w:ascii="Arial" w:hAnsi="Arial" w:cs="Arial"/>
          <w:lang w:bidi="bn-IN"/>
        </w:rPr>
        <w:t>and P</w:t>
      </w:r>
      <w:r w:rsidRPr="00CB4601">
        <w:rPr>
          <w:rFonts w:ascii="Arial" w:hAnsi="Arial" w:cs="Arial"/>
          <w:vertAlign w:val="subscript"/>
          <w:lang w:bidi="bn-IN"/>
        </w:rPr>
        <w:t>PowerClass, EN-DC</w:t>
      </w:r>
      <w:r w:rsidRPr="00CB4601">
        <w:rPr>
          <w:rFonts w:ascii="Arial" w:hAnsi="Arial" w:cs="Arial"/>
          <w:lang w:bidi="bn-IN"/>
        </w:rPr>
        <w:t xml:space="preserve">, and if these parameters are identical to the UE signalled power class </w:t>
      </w:r>
      <w:r>
        <w:rPr>
          <w:rFonts w:ascii="Arial" w:hAnsi="Arial" w:cs="Arial"/>
          <w:lang w:bidi="bn-IN"/>
        </w:rPr>
        <w:t>for NR and EN-DC respectively</w:t>
      </w:r>
    </w:p>
    <w:p w14:paraId="418A46C2" w14:textId="4A87F4E4" w:rsidR="00AE4516" w:rsidRDefault="00AE4516" w:rsidP="00AE4516">
      <w:pPr>
        <w:spacing w:after="120"/>
        <w:ind w:left="284"/>
        <w:rPr>
          <w:rFonts w:ascii="Arial" w:hAnsi="Arial" w:cs="Arial"/>
          <w:lang w:bidi="bn-IN"/>
        </w:rPr>
      </w:pPr>
      <w:r w:rsidRPr="008C2BA9">
        <w:rPr>
          <w:rFonts w:ascii="Arial" w:hAnsi="Arial" w:cs="Arial"/>
          <w:b/>
          <w:lang w:bidi="bn-IN"/>
        </w:rPr>
        <w:t>Answer</w:t>
      </w:r>
      <w:r>
        <w:rPr>
          <w:rFonts w:ascii="Arial" w:hAnsi="Arial" w:cs="Arial"/>
          <w:lang w:bidi="bn-IN"/>
        </w:rPr>
        <w:t>: In RAN4 specification</w:t>
      </w:r>
      <w:r>
        <w:rPr>
          <w:rFonts w:ascii="Arial" w:hAnsi="Arial" w:cs="Arial" w:hint="eastAsia"/>
          <w:lang w:bidi="bn-IN"/>
        </w:rPr>
        <w:t>,</w:t>
      </w:r>
      <w:r>
        <w:rPr>
          <w:rFonts w:ascii="Arial" w:hAnsi="Arial" w:cs="Arial"/>
          <w:lang w:bidi="bn-IN"/>
        </w:rPr>
        <w:t xml:space="preserve"> </w:t>
      </w:r>
      <w:proofErr w:type="gramStart"/>
      <w:r w:rsidRPr="00F86F1D">
        <w:rPr>
          <w:rFonts w:ascii="Arial" w:hAnsi="Arial" w:cs="Arial"/>
          <w:lang w:bidi="bn-IN"/>
        </w:rPr>
        <w:t>P</w:t>
      </w:r>
      <w:r w:rsidRPr="00F86F1D">
        <w:rPr>
          <w:rFonts w:ascii="Arial" w:hAnsi="Arial" w:cs="Arial"/>
          <w:vertAlign w:val="subscript"/>
          <w:lang w:bidi="bn-IN"/>
        </w:rPr>
        <w:t>PowerClass,NR</w:t>
      </w:r>
      <w:proofErr w:type="gramEnd"/>
      <w:r w:rsidRPr="00F86F1D">
        <w:rPr>
          <w:rFonts w:ascii="Arial" w:hAnsi="Arial" w:cs="Arial"/>
          <w:lang w:bidi="bn-IN"/>
        </w:rPr>
        <w:t xml:space="preserve"> is the nominal UE power of the power class that the UE supports for the NR band of the EN-DC combination</w:t>
      </w:r>
      <w:r w:rsidR="002A28EA">
        <w:rPr>
          <w:rFonts w:ascii="Arial" w:hAnsi="Arial" w:cs="Arial"/>
          <w:lang w:bidi="bn-IN"/>
        </w:rPr>
        <w:t>, and</w:t>
      </w:r>
      <w:r>
        <w:rPr>
          <w:rFonts w:ascii="Arial" w:hAnsi="Arial" w:cs="Arial"/>
          <w:lang w:bidi="bn-IN"/>
        </w:rPr>
        <w:t xml:space="preserve"> </w:t>
      </w:r>
      <w:r w:rsidRPr="00CB4601">
        <w:rPr>
          <w:rFonts w:ascii="Arial" w:hAnsi="Arial" w:cs="Arial"/>
          <w:lang w:bidi="bn-IN"/>
        </w:rPr>
        <w:t>P</w:t>
      </w:r>
      <w:r w:rsidRPr="00CB4601">
        <w:rPr>
          <w:rFonts w:ascii="Arial" w:hAnsi="Arial" w:cs="Arial"/>
          <w:vertAlign w:val="subscript"/>
          <w:lang w:bidi="bn-IN"/>
        </w:rPr>
        <w:t>PowerClass, EN-DC</w:t>
      </w:r>
      <w:r w:rsidRPr="00CB4601">
        <w:rPr>
          <w:rFonts w:ascii="Arial" w:hAnsi="Arial" w:cs="Arial"/>
          <w:lang w:bidi="bn-IN"/>
        </w:rPr>
        <w:t xml:space="preserve"> </w:t>
      </w:r>
      <w:r w:rsidRPr="00F86F1D">
        <w:rPr>
          <w:rFonts w:ascii="Arial" w:hAnsi="Arial" w:cs="Arial"/>
          <w:lang w:bidi="bn-IN"/>
        </w:rPr>
        <w:t>is the nominal UE power of the power class that the UE supports for the EN-DC combination</w:t>
      </w:r>
      <w:r>
        <w:rPr>
          <w:rFonts w:ascii="Arial" w:hAnsi="Arial" w:cs="Arial"/>
          <w:lang w:bidi="bn-IN"/>
        </w:rPr>
        <w:t>.</w:t>
      </w:r>
      <w:r w:rsidR="002A28EA">
        <w:rPr>
          <w:rFonts w:ascii="Arial" w:hAnsi="Arial" w:cs="Arial"/>
          <w:lang w:bidi="bn-IN"/>
        </w:rPr>
        <w:t xml:space="preserve"> These parameters are identical the UE signalled power class for NR and EN-DC respectively. </w:t>
      </w:r>
    </w:p>
    <w:p w14:paraId="70C9669A" w14:textId="77777777" w:rsidR="00AE4516" w:rsidRPr="00CB4601" w:rsidRDefault="00AE4516" w:rsidP="00AE4516">
      <w:pPr>
        <w:spacing w:after="120"/>
        <w:ind w:left="644"/>
        <w:rPr>
          <w:rFonts w:ascii="Arial" w:hAnsi="Arial" w:cs="Arial"/>
        </w:rPr>
      </w:pPr>
    </w:p>
    <w:p w14:paraId="797211E3" w14:textId="77777777" w:rsidR="00AE4516" w:rsidRPr="00CB4601" w:rsidRDefault="00AE4516" w:rsidP="00AE4516">
      <w:pPr>
        <w:numPr>
          <w:ilvl w:val="0"/>
          <w:numId w:val="33"/>
        </w:numPr>
        <w:spacing w:after="120"/>
        <w:ind w:left="644"/>
        <w:rPr>
          <w:rFonts w:ascii="Arial" w:hAnsi="Arial" w:cs="Arial"/>
        </w:rPr>
      </w:pPr>
      <w:r>
        <w:rPr>
          <w:rFonts w:ascii="Arial" w:hAnsi="Arial" w:cs="Arial"/>
        </w:rPr>
        <w:t>H</w:t>
      </w:r>
      <w:r w:rsidRPr="00CB4601">
        <w:rPr>
          <w:rFonts w:ascii="Arial" w:hAnsi="Arial" w:cs="Arial"/>
        </w:rPr>
        <w:t>ow to evaluate P</w:t>
      </w:r>
      <w:r w:rsidRPr="00CB4601">
        <w:rPr>
          <w:rFonts w:ascii="Arial" w:hAnsi="Arial" w:cs="Arial"/>
          <w:vertAlign w:val="subscript"/>
        </w:rPr>
        <w:t>CMAX_</w:t>
      </w:r>
      <w:proofErr w:type="gramStart"/>
      <w:r w:rsidRPr="00CB4601">
        <w:rPr>
          <w:rFonts w:ascii="Arial" w:hAnsi="Arial" w:cs="Arial"/>
          <w:vertAlign w:val="subscript"/>
        </w:rPr>
        <w:t>L,f</w:t>
      </w:r>
      <w:proofErr w:type="gramEnd"/>
      <w:r w:rsidRPr="00CB4601">
        <w:rPr>
          <w:rFonts w:ascii="Arial" w:hAnsi="Arial" w:cs="Arial"/>
          <w:vertAlign w:val="subscript"/>
        </w:rPr>
        <w:t>,c,,NR</w:t>
      </w:r>
      <w:r w:rsidRPr="00CB4601">
        <w:rPr>
          <w:rFonts w:ascii="Arial" w:hAnsi="Arial" w:cs="Arial"/>
        </w:rPr>
        <w:t xml:space="preserve"> in the scenario indicated in </w:t>
      </w:r>
      <w:r>
        <w:rPr>
          <w:rFonts w:ascii="Arial" w:hAnsi="Arial" w:cs="Arial"/>
        </w:rPr>
        <w:t>the O</w:t>
      </w:r>
      <w:r w:rsidRPr="00CB4601">
        <w:rPr>
          <w:rFonts w:ascii="Arial" w:hAnsi="Arial" w:cs="Arial"/>
        </w:rPr>
        <w:t xml:space="preserve">verall </w:t>
      </w:r>
      <w:r>
        <w:rPr>
          <w:rFonts w:ascii="Arial" w:hAnsi="Arial" w:cs="Arial"/>
        </w:rPr>
        <w:t>D</w:t>
      </w:r>
      <w:r w:rsidRPr="00CB4601">
        <w:rPr>
          <w:rFonts w:ascii="Arial" w:hAnsi="Arial" w:cs="Arial"/>
        </w:rPr>
        <w:t>escription</w:t>
      </w:r>
      <w:r>
        <w:rPr>
          <w:rFonts w:ascii="Arial" w:hAnsi="Arial" w:cs="Arial"/>
        </w:rPr>
        <w:t xml:space="preserve"> for Rel-15.</w:t>
      </w:r>
    </w:p>
    <w:p w14:paraId="32576841" w14:textId="60006E5E" w:rsidR="00AE4516" w:rsidRPr="00740222" w:rsidRDefault="00AE4516" w:rsidP="00740222">
      <w:pPr>
        <w:spacing w:after="120"/>
        <w:ind w:left="284"/>
        <w:rPr>
          <w:rFonts w:ascii="Arial" w:hAnsi="Arial" w:cs="Arial"/>
          <w:lang w:bidi="bn-IN"/>
        </w:rPr>
      </w:pPr>
      <w:r w:rsidRPr="008C2BA9">
        <w:rPr>
          <w:rFonts w:ascii="Arial" w:hAnsi="Arial" w:cs="Arial"/>
          <w:b/>
          <w:lang w:bidi="bn-IN"/>
        </w:rPr>
        <w:t>Answer</w:t>
      </w:r>
      <w:r>
        <w:rPr>
          <w:rFonts w:ascii="Arial" w:hAnsi="Arial" w:cs="Arial"/>
          <w:lang w:bidi="bn-IN"/>
        </w:rPr>
        <w:t xml:space="preserve">: </w:t>
      </w:r>
      <w:r w:rsidR="002A120C" w:rsidRPr="00740222">
        <w:rPr>
          <w:rFonts w:ascii="Arial" w:hAnsi="Arial" w:cs="Arial"/>
          <w:lang w:bidi="bn-IN"/>
        </w:rPr>
        <w:t xml:space="preserve">If the UE reports </w:t>
      </w:r>
      <w:r w:rsidR="002A120C" w:rsidRPr="00740222">
        <w:rPr>
          <w:rFonts w:ascii="Arial" w:hAnsi="Arial" w:cs="Arial"/>
          <w:i/>
          <w:iCs/>
          <w:lang w:eastAsia="ja-JP"/>
        </w:rPr>
        <w:t>maxNumberSRS-Ports-PerResource</w:t>
      </w:r>
      <w:r w:rsidR="002A120C" w:rsidRPr="00740222">
        <w:rPr>
          <w:rFonts w:ascii="Arial" w:hAnsi="Arial" w:cs="Arial"/>
          <w:lang w:eastAsia="ja-JP"/>
        </w:rPr>
        <w:t xml:space="preserve"> = n2 in NR SA for the NR band, and at the same time </w:t>
      </w:r>
      <w:proofErr w:type="gramStart"/>
      <w:r w:rsidR="002A120C" w:rsidRPr="00740222">
        <w:rPr>
          <w:rFonts w:ascii="Arial" w:hAnsi="Arial" w:cs="Arial"/>
          <w:lang w:eastAsia="ja-JP"/>
        </w:rPr>
        <w:t>reports ,</w:t>
      </w:r>
      <w:proofErr w:type="gramEnd"/>
      <w:r w:rsidR="002A120C" w:rsidRPr="00740222">
        <w:rPr>
          <w:rFonts w:ascii="Arial" w:hAnsi="Arial" w:cs="Arial"/>
          <w:lang w:eastAsia="ja-JP"/>
        </w:rPr>
        <w:t xml:space="preserve"> then apply PC2 for the NR band in the evaluation of P</w:t>
      </w:r>
      <w:r w:rsidR="002A120C" w:rsidRPr="00740222">
        <w:rPr>
          <w:rFonts w:ascii="Arial" w:hAnsi="Arial" w:cs="Arial"/>
          <w:vertAlign w:val="subscript"/>
          <w:lang w:eastAsia="ja-JP"/>
        </w:rPr>
        <w:t>CMAX_L,f,c,,NR</w:t>
      </w:r>
      <w:r w:rsidR="002A120C" w:rsidRPr="00740222">
        <w:rPr>
          <w:rFonts w:ascii="Arial" w:hAnsi="Arial" w:cs="Arial"/>
          <w:lang w:eastAsia="ja-JP"/>
        </w:rPr>
        <w:t>, otherwise, apply PC3 for the NR band in the evaluation of P</w:t>
      </w:r>
      <w:r w:rsidR="002A120C" w:rsidRPr="00740222">
        <w:rPr>
          <w:rFonts w:ascii="Arial" w:hAnsi="Arial" w:cs="Arial"/>
          <w:vertAlign w:val="subscript"/>
          <w:lang w:eastAsia="ja-JP"/>
        </w:rPr>
        <w:t>CMAX_L,f,c,,NR</w:t>
      </w:r>
      <w:r w:rsidR="002A120C" w:rsidRPr="00740222">
        <w:rPr>
          <w:rFonts w:ascii="Arial" w:hAnsi="Arial" w:cs="Arial"/>
          <w:lang w:eastAsia="ja-JP"/>
        </w:rPr>
        <w:t>.</w:t>
      </w:r>
    </w:p>
    <w:p w14:paraId="5E474DFE" w14:textId="77777777" w:rsidR="00AE4516" w:rsidRDefault="00AE4516" w:rsidP="00AE4516">
      <w:pPr>
        <w:pStyle w:val="Header"/>
        <w:rPr>
          <w:rFonts w:cs="Arial"/>
          <w:lang w:eastAsia="zh-CN"/>
        </w:rPr>
      </w:pPr>
    </w:p>
    <w:p w14:paraId="7087F4F1" w14:textId="77777777" w:rsidR="00AE4516" w:rsidRPr="000F4E43" w:rsidRDefault="00AE4516" w:rsidP="00AE4516">
      <w:pPr>
        <w:spacing w:after="120"/>
        <w:rPr>
          <w:rFonts w:ascii="Arial" w:hAnsi="Arial" w:cs="Arial"/>
          <w:b/>
        </w:rPr>
      </w:pPr>
      <w:r w:rsidRPr="000F4E43">
        <w:rPr>
          <w:rFonts w:ascii="Arial" w:hAnsi="Arial" w:cs="Arial"/>
          <w:b/>
        </w:rPr>
        <w:t>2. Actions:</w:t>
      </w:r>
    </w:p>
    <w:p w14:paraId="2ACCC26E" w14:textId="0B96EFA8" w:rsidR="00AE4516" w:rsidRPr="000F4E43" w:rsidRDefault="00AE4516" w:rsidP="00AE4516">
      <w:pPr>
        <w:spacing w:after="120"/>
        <w:ind w:left="1985" w:hanging="1985"/>
        <w:rPr>
          <w:rFonts w:ascii="Arial" w:hAnsi="Arial" w:cs="Arial"/>
          <w:b/>
        </w:rPr>
      </w:pPr>
      <w:r w:rsidRPr="000F4E43">
        <w:rPr>
          <w:rFonts w:ascii="Arial" w:hAnsi="Arial" w:cs="Arial"/>
          <w:b/>
        </w:rPr>
        <w:t xml:space="preserve">To </w:t>
      </w:r>
      <w:r>
        <w:rPr>
          <w:rFonts w:ascii="Arial" w:hAnsi="Arial" w:cs="Arial"/>
          <w:b/>
        </w:rPr>
        <w:t>RAN5:</w:t>
      </w:r>
    </w:p>
    <w:p w14:paraId="0C4BB9A0" w14:textId="77777777" w:rsidR="00AE4516" w:rsidRPr="00C024F9" w:rsidRDefault="00AE4516" w:rsidP="00AE4516">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RAN5 to take the above information </w:t>
      </w:r>
      <w:r w:rsidRPr="00C024F9">
        <w:rPr>
          <w:rFonts w:ascii="Arial" w:hAnsi="Arial" w:cs="Arial"/>
        </w:rPr>
        <w:t>into account</w:t>
      </w:r>
      <w:r>
        <w:rPr>
          <w:rFonts w:ascii="Arial" w:hAnsi="Arial" w:cs="Arial"/>
        </w:rPr>
        <w:t>.</w:t>
      </w:r>
    </w:p>
    <w:p w14:paraId="1A3B63ED" w14:textId="37FC9185" w:rsidR="00740222" w:rsidRPr="000F4E43" w:rsidRDefault="00740222" w:rsidP="00740222">
      <w:pPr>
        <w:spacing w:after="120"/>
        <w:ind w:left="1985" w:hanging="1985"/>
        <w:rPr>
          <w:rFonts w:ascii="Arial" w:hAnsi="Arial" w:cs="Arial"/>
          <w:b/>
        </w:rPr>
      </w:pPr>
      <w:r w:rsidRPr="000F4E43">
        <w:rPr>
          <w:rFonts w:ascii="Arial" w:hAnsi="Arial" w:cs="Arial"/>
          <w:b/>
        </w:rPr>
        <w:t xml:space="preserve">To </w:t>
      </w:r>
      <w:r>
        <w:rPr>
          <w:rFonts w:ascii="Arial" w:hAnsi="Arial" w:cs="Arial"/>
          <w:b/>
        </w:rPr>
        <w:t>RAN2:</w:t>
      </w:r>
    </w:p>
    <w:p w14:paraId="73754307" w14:textId="263D1E17" w:rsidR="00740222" w:rsidRPr="00C024F9" w:rsidRDefault="00740222" w:rsidP="00740222">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RAN2 to take the above information </w:t>
      </w:r>
      <w:r w:rsidRPr="00C024F9">
        <w:rPr>
          <w:rFonts w:ascii="Arial" w:hAnsi="Arial" w:cs="Arial"/>
        </w:rPr>
        <w:t>into account</w:t>
      </w:r>
      <w:r>
        <w:rPr>
          <w:rFonts w:ascii="Arial" w:hAnsi="Arial" w:cs="Arial"/>
        </w:rPr>
        <w:t>.</w:t>
      </w:r>
    </w:p>
    <w:p w14:paraId="501CE36D" w14:textId="77777777" w:rsidR="00AE4516" w:rsidRPr="000F4E43" w:rsidRDefault="00AE4516" w:rsidP="00AE4516">
      <w:pPr>
        <w:spacing w:after="120"/>
        <w:ind w:left="993" w:hanging="993"/>
        <w:rPr>
          <w:rFonts w:ascii="Arial" w:hAnsi="Arial" w:cs="Arial"/>
        </w:rPr>
      </w:pPr>
    </w:p>
    <w:p w14:paraId="7F4D9E31" w14:textId="77777777" w:rsidR="00AE4516" w:rsidRPr="000F4E43" w:rsidRDefault="00AE4516" w:rsidP="00AE4516">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5FBAB695" w14:textId="15DB7FF7" w:rsidR="00AE4516" w:rsidRDefault="00AE4516" w:rsidP="00AE4516">
      <w:pPr>
        <w:tabs>
          <w:tab w:val="left" w:pos="5103"/>
        </w:tabs>
        <w:spacing w:after="120"/>
        <w:ind w:left="2268" w:hanging="2268"/>
        <w:rPr>
          <w:rFonts w:ascii="Arial" w:hAnsi="Arial" w:cs="Arial"/>
          <w:bCs/>
        </w:rPr>
      </w:pPr>
      <w:r w:rsidRPr="00CD5768">
        <w:rPr>
          <w:rFonts w:ascii="Arial" w:hAnsi="Arial" w:cs="Arial"/>
          <w:bCs/>
        </w:rPr>
        <w:t>TSG-RAN4 Meeting#9</w:t>
      </w:r>
      <w:r w:rsidR="00CE4495">
        <w:rPr>
          <w:rFonts w:ascii="Arial" w:hAnsi="Arial" w:cs="Arial"/>
          <w:bCs/>
        </w:rPr>
        <w:t>9</w:t>
      </w:r>
      <w:r>
        <w:rPr>
          <w:rFonts w:ascii="Arial" w:hAnsi="Arial" w:cs="Arial" w:hint="eastAsia"/>
          <w:bCs/>
        </w:rPr>
        <w:t>-</w:t>
      </w:r>
      <w:r>
        <w:rPr>
          <w:rFonts w:ascii="Arial" w:hAnsi="Arial" w:cs="Arial"/>
          <w:bCs/>
        </w:rPr>
        <w:t xml:space="preserve">e     </w:t>
      </w:r>
      <w:r w:rsidR="00CE4495">
        <w:rPr>
          <w:rFonts w:ascii="Arial" w:hAnsi="Arial" w:cs="Arial"/>
          <w:bCs/>
        </w:rPr>
        <w:t>May 19th</w:t>
      </w:r>
      <w:r w:rsidRPr="00CD5768">
        <w:rPr>
          <w:rFonts w:ascii="Arial" w:hAnsi="Arial" w:cs="Arial"/>
          <w:bCs/>
        </w:rPr>
        <w:t xml:space="preserve"> – </w:t>
      </w:r>
      <w:r w:rsidR="00CE4495">
        <w:rPr>
          <w:rFonts w:ascii="Arial" w:hAnsi="Arial" w:cs="Arial"/>
          <w:bCs/>
        </w:rPr>
        <w:t>27</w:t>
      </w:r>
      <w:r w:rsidRPr="00CD5768">
        <w:rPr>
          <w:rFonts w:ascii="Arial" w:hAnsi="Arial" w:cs="Arial"/>
          <w:bCs/>
        </w:rPr>
        <w:t>th 202</w:t>
      </w:r>
      <w:r w:rsidR="00CE4495">
        <w:rPr>
          <w:rFonts w:ascii="Arial" w:hAnsi="Arial" w:cs="Arial"/>
          <w:bCs/>
        </w:rPr>
        <w:t>1</w:t>
      </w:r>
      <w:r w:rsidRPr="00CD5768">
        <w:rPr>
          <w:rFonts w:ascii="Arial" w:hAnsi="Arial" w:cs="Arial"/>
          <w:bCs/>
        </w:rPr>
        <w:tab/>
      </w:r>
      <w:r w:rsidR="00CE4495">
        <w:rPr>
          <w:rFonts w:ascii="Arial" w:hAnsi="Arial" w:cs="Arial"/>
          <w:bCs/>
        </w:rPr>
        <w:t>Electronic meeting</w:t>
      </w:r>
    </w:p>
    <w:p w14:paraId="07B8986C" w14:textId="77777777" w:rsidR="00AE4516" w:rsidRPr="00AE4516" w:rsidRDefault="00AE4516" w:rsidP="00CA4C30">
      <w:pPr>
        <w:pStyle w:val="BodyText"/>
        <w:tabs>
          <w:tab w:val="num" w:pos="226"/>
          <w:tab w:val="num" w:pos="284"/>
          <w:tab w:val="left" w:pos="5103"/>
        </w:tabs>
        <w:snapToGrid w:val="0"/>
        <w:rPr>
          <w:rFonts w:eastAsia="SimSun"/>
          <w:bCs/>
          <w:sz w:val="21"/>
          <w:szCs w:val="21"/>
          <w:lang w:val="en-US" w:eastAsia="zh-CN"/>
        </w:rPr>
      </w:pPr>
    </w:p>
    <w:p w14:paraId="6DA42EAD" w14:textId="77777777"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8B07DF">
        <w:rPr>
          <w:rFonts w:eastAsia="SimSun" w:hint="eastAsia"/>
          <w:lang w:val="en-US" w:eastAsia="zh-CN"/>
        </w:rPr>
        <w:t>Reference</w:t>
      </w:r>
    </w:p>
    <w:p w14:paraId="176EC688" w14:textId="65631F61" w:rsidR="00594415" w:rsidRDefault="00594415" w:rsidP="00594415">
      <w:pPr>
        <w:pStyle w:val="List2"/>
      </w:pPr>
      <w:r w:rsidRPr="00594415">
        <w:t>R4-2103390</w:t>
      </w:r>
      <w:r w:rsidR="00B23ADF">
        <w:t>,</w:t>
      </w:r>
      <w:r w:rsidRPr="00594415">
        <w:t xml:space="preserve"> Way Forward on NR TxD &amp; Power Class, Vivo</w:t>
      </w:r>
    </w:p>
    <w:p w14:paraId="4E9F9171" w14:textId="42656E03" w:rsidR="00A208FC" w:rsidRDefault="005A7158" w:rsidP="00AB4B88">
      <w:pPr>
        <w:pStyle w:val="List2"/>
      </w:pPr>
      <w:r w:rsidRPr="005A7158">
        <w:t>R5-202805, “LS on ambiguity in output power requirements for power class 2 UE for EN-DC”, RAN5</w:t>
      </w:r>
    </w:p>
    <w:p w14:paraId="483A5177" w14:textId="5B4CE3E7" w:rsidR="00D76EF0" w:rsidRDefault="00D76EF0" w:rsidP="00AB4B88">
      <w:pPr>
        <w:pStyle w:val="List2"/>
      </w:pPr>
      <w:r>
        <w:t>TS 38.101-3 v15.9.0</w:t>
      </w:r>
    </w:p>
    <w:p w14:paraId="2FCFEEFC" w14:textId="26B7AC4C" w:rsidR="00CF3328" w:rsidRDefault="00CF3328" w:rsidP="00AB4B88">
      <w:pPr>
        <w:pStyle w:val="List2"/>
      </w:pPr>
      <w:r>
        <w:t>R4-2015976</w:t>
      </w:r>
      <w:r w:rsidR="00B23ADF">
        <w:t>,</w:t>
      </w:r>
      <w:r>
        <w:t xml:space="preserve"> </w:t>
      </w:r>
      <w:r w:rsidRPr="00CF3328">
        <w:t>PHR and Pcmax verification for NR PC2 devices supporting NR PC3 for EN-DC</w:t>
      </w:r>
      <w:r>
        <w:t>, Ericsson</w:t>
      </w:r>
    </w:p>
    <w:p w14:paraId="777538BC" w14:textId="7CFEF474" w:rsidR="00CF3328" w:rsidRDefault="00B23ADF" w:rsidP="00AB4B88">
      <w:pPr>
        <w:pStyle w:val="List2"/>
      </w:pPr>
      <w:r>
        <w:lastRenderedPageBreak/>
        <w:t xml:space="preserve">R4-2016479, </w:t>
      </w:r>
      <w:r w:rsidRPr="00B23ADF">
        <w:t>Discussion and draft reply LS on EN-DC power class</w:t>
      </w:r>
      <w:r>
        <w:t>, Huawei</w:t>
      </w:r>
    </w:p>
    <w:p w14:paraId="5BF4F435" w14:textId="35F85089" w:rsidR="00285F72" w:rsidRPr="00183F7C" w:rsidRDefault="00285F72" w:rsidP="00AB4B88">
      <w:pPr>
        <w:pStyle w:val="List2"/>
      </w:pPr>
      <w:r>
        <w:t xml:space="preserve">R4-210xxxx, </w:t>
      </w:r>
      <w:r w:rsidR="00984E04">
        <w:t xml:space="preserve">Draft CR </w:t>
      </w:r>
      <w:r>
        <w:t xml:space="preserve">on resolving </w:t>
      </w:r>
      <w:r w:rsidR="00D9298F">
        <w:t xml:space="preserve">NR </w:t>
      </w:r>
      <w:r>
        <w:t>power class ambiguity issue</w:t>
      </w:r>
      <w:r w:rsidR="00D9298F">
        <w:t xml:space="preserve"> for a</w:t>
      </w:r>
      <w:r w:rsidR="00505722">
        <w:t xml:space="preserve"> </w:t>
      </w:r>
      <w:r w:rsidR="00D9298F">
        <w:t>PC2 EN-DC UE</w:t>
      </w:r>
      <w:r>
        <w:t>, ZTE</w:t>
      </w:r>
    </w:p>
    <w:sectPr w:rsidR="00285F72" w:rsidRPr="00183F7C"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64CBC5" w14:textId="77777777" w:rsidR="005A3E75" w:rsidRDefault="005A3E75" w:rsidP="00E7784C">
      <w:r>
        <w:separator/>
      </w:r>
    </w:p>
  </w:endnote>
  <w:endnote w:type="continuationSeparator" w:id="0">
    <w:p w14:paraId="0E18FEE6" w14:textId="77777777" w:rsidR="005A3E75" w:rsidRDefault="005A3E75"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641C9A" w14:textId="77777777" w:rsidR="005A3E75" w:rsidRDefault="005A3E75" w:rsidP="00E7784C">
      <w:r>
        <w:separator/>
      </w:r>
    </w:p>
  </w:footnote>
  <w:footnote w:type="continuationSeparator" w:id="0">
    <w:p w14:paraId="376A3FB0" w14:textId="77777777" w:rsidR="005A3E75" w:rsidRDefault="005A3E75"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AF73C2"/>
    <w:multiLevelType w:val="hybridMultilevel"/>
    <w:tmpl w:val="4F76C838"/>
    <w:lvl w:ilvl="0" w:tplc="F8B4A3E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6"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740AA3"/>
    <w:multiLevelType w:val="hybridMultilevel"/>
    <w:tmpl w:val="5B123E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796EC5"/>
    <w:multiLevelType w:val="hybridMultilevel"/>
    <w:tmpl w:val="E0522D56"/>
    <w:lvl w:ilvl="0" w:tplc="A4E6B5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7"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2B6358"/>
    <w:multiLevelType w:val="hybridMultilevel"/>
    <w:tmpl w:val="74AA3E86"/>
    <w:lvl w:ilvl="0" w:tplc="A4E6B5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3074E7"/>
    <w:multiLevelType w:val="hybridMultilevel"/>
    <w:tmpl w:val="18AA9E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B5B4F67"/>
    <w:multiLevelType w:val="hybridMultilevel"/>
    <w:tmpl w:val="06D68E20"/>
    <w:lvl w:ilvl="0" w:tplc="D2209134">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4"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6"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9"/>
  </w:num>
  <w:num w:numId="3">
    <w:abstractNumId w:val="23"/>
  </w:num>
  <w:num w:numId="4">
    <w:abstractNumId w:val="14"/>
  </w:num>
  <w:num w:numId="5">
    <w:abstractNumId w:val="17"/>
  </w:num>
  <w:num w:numId="6">
    <w:abstractNumId w:val="0"/>
  </w:num>
  <w:num w:numId="7">
    <w:abstractNumId w:val="24"/>
  </w:num>
  <w:num w:numId="8">
    <w:abstractNumId w:val="9"/>
  </w:num>
  <w:num w:numId="9">
    <w:abstractNumId w:val="6"/>
  </w:num>
  <w:num w:numId="10">
    <w:abstractNumId w:val="16"/>
  </w:num>
  <w:num w:numId="11">
    <w:abstractNumId w:val="1"/>
  </w:num>
  <w:num w:numId="12">
    <w:abstractNumId w:val="23"/>
  </w:num>
  <w:num w:numId="13">
    <w:abstractNumId w:val="23"/>
  </w:num>
  <w:num w:numId="14">
    <w:abstractNumId w:val="23"/>
  </w:num>
  <w:num w:numId="15">
    <w:abstractNumId w:val="13"/>
  </w:num>
  <w:num w:numId="16">
    <w:abstractNumId w:val="18"/>
  </w:num>
  <w:num w:numId="17">
    <w:abstractNumId w:val="23"/>
  </w:num>
  <w:num w:numId="18">
    <w:abstractNumId w:val="5"/>
  </w:num>
  <w:num w:numId="19">
    <w:abstractNumId w:val="10"/>
  </w:num>
  <w:num w:numId="20">
    <w:abstractNumId w:val="2"/>
  </w:num>
  <w:num w:numId="21">
    <w:abstractNumId w:val="12"/>
  </w:num>
  <w:num w:numId="2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0"/>
  </w:num>
  <w:num w:numId="27">
    <w:abstractNumId w:val="26"/>
  </w:num>
  <w:num w:numId="28">
    <w:abstractNumId w:val="25"/>
  </w:num>
  <w:num w:numId="29">
    <w:abstractNumId w:val="15"/>
  </w:num>
  <w:num w:numId="30">
    <w:abstractNumId w:val="22"/>
  </w:num>
  <w:num w:numId="31">
    <w:abstractNumId w:val="8"/>
  </w:num>
  <w:num w:numId="32">
    <w:abstractNumId w:val="21"/>
  </w:num>
  <w:num w:numId="33">
    <w:abstractNumId w:val="3"/>
  </w:num>
  <w:num w:numId="34">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11B2"/>
    <w:rsid w:val="00011B9C"/>
    <w:rsid w:val="00011CD5"/>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4C6B"/>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87563"/>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18F6"/>
    <w:rsid w:val="00182A0A"/>
    <w:rsid w:val="00182D6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A75C2"/>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6E9"/>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5F72"/>
    <w:rsid w:val="00286B1A"/>
    <w:rsid w:val="00287575"/>
    <w:rsid w:val="002910A3"/>
    <w:rsid w:val="00291D35"/>
    <w:rsid w:val="0029223E"/>
    <w:rsid w:val="002928E6"/>
    <w:rsid w:val="00293972"/>
    <w:rsid w:val="002950D5"/>
    <w:rsid w:val="002955F4"/>
    <w:rsid w:val="0029590F"/>
    <w:rsid w:val="00296109"/>
    <w:rsid w:val="002A120C"/>
    <w:rsid w:val="002A170A"/>
    <w:rsid w:val="002A1873"/>
    <w:rsid w:val="002A28EA"/>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37050"/>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C26"/>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2D"/>
    <w:rsid w:val="003A6037"/>
    <w:rsid w:val="003A6693"/>
    <w:rsid w:val="003A7B06"/>
    <w:rsid w:val="003B0AB3"/>
    <w:rsid w:val="003B3539"/>
    <w:rsid w:val="003B3F52"/>
    <w:rsid w:val="003B41BD"/>
    <w:rsid w:val="003B46D3"/>
    <w:rsid w:val="003B4B28"/>
    <w:rsid w:val="003B6529"/>
    <w:rsid w:val="003B7435"/>
    <w:rsid w:val="003C06D9"/>
    <w:rsid w:val="003C277B"/>
    <w:rsid w:val="003C4403"/>
    <w:rsid w:val="003C4F17"/>
    <w:rsid w:val="003C50F9"/>
    <w:rsid w:val="003C6281"/>
    <w:rsid w:val="003D4C11"/>
    <w:rsid w:val="003E0C1C"/>
    <w:rsid w:val="003E1E13"/>
    <w:rsid w:val="003E2770"/>
    <w:rsid w:val="003E361E"/>
    <w:rsid w:val="003E38F0"/>
    <w:rsid w:val="003E7809"/>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1B3"/>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0E7"/>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4D8C"/>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3DE8"/>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4F6071"/>
    <w:rsid w:val="0050028C"/>
    <w:rsid w:val="00501809"/>
    <w:rsid w:val="005020EF"/>
    <w:rsid w:val="00503AED"/>
    <w:rsid w:val="005045C9"/>
    <w:rsid w:val="00504876"/>
    <w:rsid w:val="00505437"/>
    <w:rsid w:val="00505722"/>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3E73"/>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0F7"/>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0F05"/>
    <w:rsid w:val="00581BF8"/>
    <w:rsid w:val="00581EF8"/>
    <w:rsid w:val="005835F5"/>
    <w:rsid w:val="00584748"/>
    <w:rsid w:val="00584BB6"/>
    <w:rsid w:val="00585ECE"/>
    <w:rsid w:val="00586406"/>
    <w:rsid w:val="00587275"/>
    <w:rsid w:val="00592893"/>
    <w:rsid w:val="00593404"/>
    <w:rsid w:val="00593C9E"/>
    <w:rsid w:val="00594415"/>
    <w:rsid w:val="00594935"/>
    <w:rsid w:val="00597615"/>
    <w:rsid w:val="005A1F63"/>
    <w:rsid w:val="005A2047"/>
    <w:rsid w:val="005A2117"/>
    <w:rsid w:val="005A389B"/>
    <w:rsid w:val="005A3E75"/>
    <w:rsid w:val="005A5368"/>
    <w:rsid w:val="005A7158"/>
    <w:rsid w:val="005A7DC4"/>
    <w:rsid w:val="005B0C19"/>
    <w:rsid w:val="005B1634"/>
    <w:rsid w:val="005B2E93"/>
    <w:rsid w:val="005B6616"/>
    <w:rsid w:val="005B6FBE"/>
    <w:rsid w:val="005B7507"/>
    <w:rsid w:val="005B7EFB"/>
    <w:rsid w:val="005C178E"/>
    <w:rsid w:val="005C1EAF"/>
    <w:rsid w:val="005C33BC"/>
    <w:rsid w:val="005C4F83"/>
    <w:rsid w:val="005C6933"/>
    <w:rsid w:val="005C744C"/>
    <w:rsid w:val="005C7F09"/>
    <w:rsid w:val="005C7F24"/>
    <w:rsid w:val="005D0804"/>
    <w:rsid w:val="005D1616"/>
    <w:rsid w:val="005D1FAA"/>
    <w:rsid w:val="005D461F"/>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2DC9"/>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2601A"/>
    <w:rsid w:val="00627084"/>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009"/>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0FB0"/>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1F46"/>
    <w:rsid w:val="00732CAD"/>
    <w:rsid w:val="00735783"/>
    <w:rsid w:val="00736DD6"/>
    <w:rsid w:val="00740222"/>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E784F"/>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220"/>
    <w:rsid w:val="00814D17"/>
    <w:rsid w:val="00814EFF"/>
    <w:rsid w:val="00814F30"/>
    <w:rsid w:val="0081502B"/>
    <w:rsid w:val="0081511C"/>
    <w:rsid w:val="008157B2"/>
    <w:rsid w:val="00815ADD"/>
    <w:rsid w:val="00821787"/>
    <w:rsid w:val="008218F4"/>
    <w:rsid w:val="00822298"/>
    <w:rsid w:val="00822E08"/>
    <w:rsid w:val="00823D0E"/>
    <w:rsid w:val="0082593A"/>
    <w:rsid w:val="008275BF"/>
    <w:rsid w:val="00827675"/>
    <w:rsid w:val="00827788"/>
    <w:rsid w:val="00827B2A"/>
    <w:rsid w:val="00827C60"/>
    <w:rsid w:val="00832219"/>
    <w:rsid w:val="00833CA6"/>
    <w:rsid w:val="00834E99"/>
    <w:rsid w:val="0083585F"/>
    <w:rsid w:val="00836075"/>
    <w:rsid w:val="008365FB"/>
    <w:rsid w:val="00840016"/>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3F43"/>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57B8F"/>
    <w:rsid w:val="00960687"/>
    <w:rsid w:val="00960BC0"/>
    <w:rsid w:val="00961425"/>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E04"/>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5ED4"/>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224"/>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7E0"/>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4B88"/>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516"/>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ADF"/>
    <w:rsid w:val="00B23B53"/>
    <w:rsid w:val="00B24082"/>
    <w:rsid w:val="00B2412A"/>
    <w:rsid w:val="00B24C13"/>
    <w:rsid w:val="00B26A85"/>
    <w:rsid w:val="00B27325"/>
    <w:rsid w:val="00B2783D"/>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F"/>
    <w:rsid w:val="00B55E7E"/>
    <w:rsid w:val="00B55F66"/>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474"/>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2FA0"/>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DB5"/>
    <w:rsid w:val="00CC2F3D"/>
    <w:rsid w:val="00CC3433"/>
    <w:rsid w:val="00CC398A"/>
    <w:rsid w:val="00CC4826"/>
    <w:rsid w:val="00CC488E"/>
    <w:rsid w:val="00CC4BEE"/>
    <w:rsid w:val="00CC6B56"/>
    <w:rsid w:val="00CC7328"/>
    <w:rsid w:val="00CC7A0F"/>
    <w:rsid w:val="00CD0200"/>
    <w:rsid w:val="00CD0A75"/>
    <w:rsid w:val="00CD2FC7"/>
    <w:rsid w:val="00CD4231"/>
    <w:rsid w:val="00CD5952"/>
    <w:rsid w:val="00CD68D7"/>
    <w:rsid w:val="00CE2047"/>
    <w:rsid w:val="00CE4495"/>
    <w:rsid w:val="00CE4B6F"/>
    <w:rsid w:val="00CE5920"/>
    <w:rsid w:val="00CE5C5E"/>
    <w:rsid w:val="00CF1178"/>
    <w:rsid w:val="00CF22FE"/>
    <w:rsid w:val="00CF2688"/>
    <w:rsid w:val="00CF332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6EF0"/>
    <w:rsid w:val="00D81588"/>
    <w:rsid w:val="00D81634"/>
    <w:rsid w:val="00D8188D"/>
    <w:rsid w:val="00D82813"/>
    <w:rsid w:val="00D84499"/>
    <w:rsid w:val="00D85093"/>
    <w:rsid w:val="00D85278"/>
    <w:rsid w:val="00D856E7"/>
    <w:rsid w:val="00D85892"/>
    <w:rsid w:val="00D86523"/>
    <w:rsid w:val="00D8659C"/>
    <w:rsid w:val="00D86740"/>
    <w:rsid w:val="00D913BC"/>
    <w:rsid w:val="00D92522"/>
    <w:rsid w:val="00D9298F"/>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5C0C"/>
    <w:rsid w:val="00E06526"/>
    <w:rsid w:val="00E07268"/>
    <w:rsid w:val="00E11CED"/>
    <w:rsid w:val="00E1378F"/>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105"/>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0EEA"/>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8C416E"/>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 w:type="paragraph" w:customStyle="1" w:styleId="LGTdoc">
    <w:name w:val="LGTdoc_본문"/>
    <w:basedOn w:val="Normal"/>
    <w:link w:val="LGTdocChar"/>
    <w:qFormat/>
    <w:rsid w:val="00AE451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AE4516"/>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5</Pages>
  <Words>1328</Words>
  <Characters>7570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Aijun</cp:lastModifiedBy>
  <cp:revision>69</cp:revision>
  <cp:lastPrinted>2015-02-02T11:17:00Z</cp:lastPrinted>
  <dcterms:created xsi:type="dcterms:W3CDTF">2021-03-29T08:49:00Z</dcterms:created>
  <dcterms:modified xsi:type="dcterms:W3CDTF">2021-04-01T23:11:00Z</dcterms:modified>
</cp:coreProperties>
</file>